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E0" w:rsidRDefault="005528E0" w:rsidP="008B0F1D">
      <w:pPr>
        <w:pBdr>
          <w:bottom w:val="single" w:sz="4" w:space="1" w:color="auto"/>
        </w:pBdr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 xml:space="preserve">Anexo </w:t>
      </w:r>
      <w:r w:rsidR="008B0F1D">
        <w:rPr>
          <w:rFonts w:ascii="Arial" w:hAnsi="Arial" w:cs="Arial"/>
          <w:b/>
          <w:color w:val="000000"/>
          <w:sz w:val="24"/>
          <w:szCs w:val="24"/>
        </w:rPr>
        <w:t>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Pr="00B86156">
        <w:rPr>
          <w:rFonts w:ascii="Arial" w:hAnsi="Arial" w:cs="Arial"/>
          <w:b/>
          <w:sz w:val="24"/>
          <w:szCs w:val="24"/>
        </w:rPr>
        <w:t>SINTESIS DE LOS RESULTADOS E IMPACTO ATENDIENDO A LAS LÌNEAS INVESTIGATIVAS</w:t>
      </w:r>
      <w:r>
        <w:rPr>
          <w:rFonts w:ascii="Arial" w:hAnsi="Arial" w:cs="Arial"/>
          <w:b/>
          <w:sz w:val="24"/>
          <w:szCs w:val="24"/>
        </w:rPr>
        <w:t>.</w:t>
      </w:r>
    </w:p>
    <w:p w:rsidR="005528E0" w:rsidRPr="00BB6B48" w:rsidRDefault="005528E0" w:rsidP="005528E0">
      <w:pPr>
        <w:jc w:val="both"/>
        <w:rPr>
          <w:rFonts w:ascii="Arial" w:hAnsi="Arial" w:cs="Arial"/>
          <w:sz w:val="24"/>
          <w:szCs w:val="24"/>
        </w:rPr>
      </w:pPr>
      <w:r w:rsidRPr="00B86156">
        <w:rPr>
          <w:rFonts w:ascii="Arial" w:hAnsi="Arial" w:cs="Arial"/>
          <w:b/>
          <w:sz w:val="24"/>
          <w:szCs w:val="24"/>
        </w:rPr>
        <w:t>En cuanto a la línea 1. Aplicación/producción: Perfeccionamiento de la virtualización académica universitaria.</w:t>
      </w:r>
      <w:r w:rsidRPr="00BB6B48">
        <w:rPr>
          <w:rFonts w:ascii="Arial" w:hAnsi="Arial" w:cs="Arial"/>
          <w:sz w:val="24"/>
          <w:szCs w:val="24"/>
        </w:rPr>
        <w:t xml:space="preserve">  Se encuentra el proyecto institucional “Virtualización de procesos formativos universitarios</w:t>
      </w:r>
    </w:p>
    <w:p w:rsidR="005528E0" w:rsidRPr="00B86156" w:rsidRDefault="005528E0" w:rsidP="005528E0">
      <w:pPr>
        <w:spacing w:before="240" w:line="360" w:lineRule="auto"/>
        <w:ind w:left="720"/>
        <w:jc w:val="both"/>
        <w:rPr>
          <w:rFonts w:ascii="Arial" w:hAnsi="Arial" w:cs="Arial"/>
          <w:b/>
          <w:sz w:val="20"/>
          <w:szCs w:val="24"/>
        </w:rPr>
      </w:pPr>
      <w:r w:rsidRPr="00B86156">
        <w:rPr>
          <w:rFonts w:ascii="Arial" w:hAnsi="Arial" w:cs="Arial"/>
          <w:b/>
          <w:bCs/>
          <w:sz w:val="20"/>
          <w:szCs w:val="24"/>
        </w:rPr>
        <w:t>RESULTADO:                                                                 IMPACTO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4514"/>
      </w:tblGrid>
      <w:tr w:rsidR="005528E0" w:rsidRPr="00B86156" w:rsidTr="00FB413C">
        <w:tc>
          <w:tcPr>
            <w:tcW w:w="4206" w:type="dxa"/>
            <w:shd w:val="clear" w:color="auto" w:fill="auto"/>
          </w:tcPr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mallCaps/>
                <w:sz w:val="18"/>
                <w:szCs w:val="18"/>
              </w:rPr>
              <w:t>L</w:t>
            </w:r>
            <w:r w:rsidRPr="00B86156">
              <w:rPr>
                <w:rFonts w:ascii="Arial" w:hAnsi="Arial" w:cs="Arial"/>
                <w:sz w:val="18"/>
                <w:szCs w:val="18"/>
              </w:rPr>
              <w:t>a elaboración del Gestor universitario del Sistema integrado de Medios Didácticos.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156">
              <w:rPr>
                <w:rFonts w:ascii="Arial" w:hAnsi="Arial" w:cs="Arial"/>
                <w:b/>
                <w:sz w:val="18"/>
                <w:szCs w:val="18"/>
              </w:rPr>
              <w:t>El desarrollo del repositorio institucional y los repositorios temáticos de objetos de aprendiz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6156">
              <w:rPr>
                <w:rFonts w:ascii="Arial" w:hAnsi="Arial" w:cs="Arial"/>
                <w:sz w:val="18"/>
                <w:szCs w:val="18"/>
              </w:rPr>
              <w:t>L</w:t>
            </w:r>
            <w:r w:rsidRPr="00B86156">
              <w:rPr>
                <w:rFonts w:ascii="Arial" w:hAnsi="Arial" w:cs="Arial"/>
                <w:b/>
                <w:sz w:val="18"/>
                <w:szCs w:val="18"/>
              </w:rPr>
              <w:t>os portales del Centro de Estudios “Manuel F. Gran” y del C</w:t>
            </w:r>
            <w:r w:rsidRPr="00B86156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Pr="00B86156">
              <w:rPr>
                <w:rFonts w:ascii="Arial" w:hAnsi="Arial" w:cs="Arial"/>
                <w:b/>
                <w:sz w:val="18"/>
                <w:szCs w:val="18"/>
              </w:rPr>
              <w:t>l desarrollo de la plataforma virtual de posgrado de la Universidad de Oriente NEA.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156">
              <w:rPr>
                <w:rFonts w:ascii="Arial" w:hAnsi="Arial" w:cs="Arial"/>
                <w:b/>
                <w:sz w:val="18"/>
                <w:szCs w:val="18"/>
              </w:rPr>
              <w:t>El video centro universitario.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156">
              <w:rPr>
                <w:rFonts w:ascii="Arial" w:hAnsi="Arial" w:cs="Arial"/>
                <w:b/>
                <w:sz w:val="18"/>
                <w:szCs w:val="18"/>
              </w:rPr>
              <w:t xml:space="preserve">La Revista </w:t>
            </w:r>
            <w:r w:rsidRPr="00B86156">
              <w:rPr>
                <w:rFonts w:ascii="Arial" w:hAnsi="Arial" w:cs="Arial"/>
                <w:b/>
                <w:i/>
                <w:sz w:val="18"/>
                <w:szCs w:val="18"/>
              </w:rPr>
              <w:t>Colegio Universitario.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La elaboración de multimedia de diferentes eventos como Universidad 2014.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Publicaciones.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 xml:space="preserve">Trabajos de diplomas y de tesis de doctorado y maestría 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La asesoría tecnológica y metodológica a representantes de las diferentes carreras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Propuesta al premio academia</w:t>
            </w:r>
          </w:p>
        </w:tc>
        <w:tc>
          <w:tcPr>
            <w:tcW w:w="4514" w:type="dxa"/>
            <w:shd w:val="clear" w:color="auto" w:fill="auto"/>
          </w:tcPr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Eleva la Gestión Académica de nuevo tipo, brindando herramientas tecnológicas al  claustro universitario que contribuye además a su trabajo metodológico.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 xml:space="preserve">Eleva la visibilidad nacional e internacional de los centros 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Viabiliza los procesos docentes e investigativos, elevando la preparación académica y científica de su claustro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Socializa los resultados investigativos tanto de nuestro centro como de otros investigadores, permitiendo el intercambio investigativo.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Materializa en resultados su quehacer investigativos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Permitió  formar  gestores en materia de Tecnología Educativa que impulsen la virtualización en sus áreas.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Reconocimiento de la comunidad universitaria</w:t>
            </w:r>
          </w:p>
        </w:tc>
      </w:tr>
    </w:tbl>
    <w:p w:rsidR="005528E0" w:rsidRPr="00FD7BAB" w:rsidRDefault="005528E0" w:rsidP="005528E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5528E0" w:rsidRPr="00B86156" w:rsidRDefault="005528E0" w:rsidP="005528E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86156">
        <w:rPr>
          <w:rFonts w:ascii="Arial" w:hAnsi="Arial" w:cs="Arial"/>
          <w:sz w:val="24"/>
          <w:szCs w:val="24"/>
        </w:rPr>
        <w:t xml:space="preserve">Síntesis de los resultados de la línea 2. Aplicación / fundamental: Formación universitaria y su impacto social. A través del </w:t>
      </w:r>
      <w:r w:rsidRPr="00B86156">
        <w:rPr>
          <w:rFonts w:ascii="Arial" w:hAnsi="Arial" w:cs="Arial"/>
          <w:b/>
          <w:sz w:val="24"/>
          <w:szCs w:val="24"/>
        </w:rPr>
        <w:t xml:space="preserve">El PROYECTO: EVALUACIÓN </w:t>
      </w:r>
      <w:r w:rsidRPr="00B86156">
        <w:rPr>
          <w:rFonts w:ascii="Arial" w:hAnsi="Arial" w:cs="Arial"/>
          <w:b/>
          <w:sz w:val="24"/>
          <w:szCs w:val="24"/>
        </w:rPr>
        <w:lastRenderedPageBreak/>
        <w:t>DEL IMPACTO DE LA FORMACIÓN DE LOS GRADUADOS DE LAS FILIALES UNIVERSITARIAS MUNICIPALES EN LOS TERRITORIOS</w:t>
      </w:r>
      <w:r w:rsidRPr="00B8615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528E0" w:rsidRPr="00B86156" w:rsidRDefault="005528E0" w:rsidP="005528E0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86156">
        <w:rPr>
          <w:rFonts w:ascii="Arial" w:hAnsi="Arial" w:cs="Arial"/>
          <w:b/>
          <w:bCs/>
          <w:sz w:val="24"/>
          <w:szCs w:val="24"/>
        </w:rPr>
        <w:t>Resultado:                                                                           Impacto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4362"/>
      </w:tblGrid>
      <w:tr w:rsidR="005528E0" w:rsidRPr="00B86156" w:rsidTr="00FB413C">
        <w:tc>
          <w:tcPr>
            <w:tcW w:w="4206" w:type="dxa"/>
            <w:shd w:val="clear" w:color="auto" w:fill="auto"/>
          </w:tcPr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156">
              <w:rPr>
                <w:rFonts w:ascii="Arial" w:hAnsi="Arial" w:cs="Arial"/>
                <w:b/>
                <w:sz w:val="18"/>
                <w:szCs w:val="18"/>
              </w:rPr>
              <w:t xml:space="preserve">Permitió elaborar indicadores 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Realizó un levantamiento profundo de un número importante de sus graduados de diferentes carreras.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Su datos aportados sirvieron de base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A otras investigaciones defendiéndose 49 tesis de maestría</w:t>
            </w:r>
          </w:p>
        </w:tc>
        <w:tc>
          <w:tcPr>
            <w:tcW w:w="4362" w:type="dxa"/>
            <w:shd w:val="clear" w:color="auto" w:fill="auto"/>
          </w:tcPr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-Viabilizó el proceso investigativo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- Creó la base informativa</w:t>
            </w:r>
            <w:r w:rsidRPr="00B86156">
              <w:rPr>
                <w:sz w:val="18"/>
                <w:szCs w:val="18"/>
              </w:rPr>
              <w:t xml:space="preserve"> </w:t>
            </w:r>
            <w:r w:rsidRPr="00B86156">
              <w:rPr>
                <w:rFonts w:ascii="Arial" w:hAnsi="Arial" w:cs="Arial"/>
                <w:sz w:val="18"/>
                <w:szCs w:val="18"/>
              </w:rPr>
              <w:t>para la investigación puntual que demanda el MES cumpliendo con su primera etapa del cronograma.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Incrementó la información científica en torno al comportamiento de la educación superior en la CUM.  Al revelar nuevas propiedades, tendencias y relaciones particulares de estos procesos.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28E0" w:rsidRPr="00FD7BAB" w:rsidRDefault="005528E0" w:rsidP="005528E0">
      <w:pPr>
        <w:jc w:val="both"/>
        <w:rPr>
          <w:rFonts w:ascii="Arial" w:hAnsi="Arial" w:cs="Arial"/>
          <w:sz w:val="24"/>
          <w:szCs w:val="24"/>
        </w:rPr>
      </w:pPr>
    </w:p>
    <w:p w:rsidR="005528E0" w:rsidRPr="00B86156" w:rsidRDefault="005528E0" w:rsidP="005528E0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 w:rsidRPr="00B86156">
        <w:rPr>
          <w:rFonts w:ascii="Arial" w:hAnsi="Arial" w:cs="Arial"/>
        </w:rPr>
        <w:t xml:space="preserve">Síntesis de los resultados e impacto de la Línea 3. Aplicación/fundamental: Formación del pensamiento científico-investigativo en la comunidad universitaria. </w:t>
      </w:r>
      <w:r w:rsidRPr="00B86156">
        <w:rPr>
          <w:rFonts w:ascii="Arial" w:hAnsi="Arial" w:cs="Arial"/>
          <w:b/>
        </w:rPr>
        <w:t>Proyecto Colegio universitario.</w:t>
      </w:r>
    </w:p>
    <w:p w:rsidR="005528E0" w:rsidRPr="00876887" w:rsidRDefault="005528E0" w:rsidP="005528E0">
      <w:pPr>
        <w:spacing w:before="240" w:line="360" w:lineRule="auto"/>
        <w:jc w:val="both"/>
        <w:rPr>
          <w:rFonts w:ascii="Arial" w:hAnsi="Arial" w:cs="Arial"/>
          <w:b/>
          <w:bCs/>
          <w:color w:val="C00000"/>
          <w:sz w:val="24"/>
          <w:szCs w:val="24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4542"/>
      </w:tblGrid>
      <w:tr w:rsidR="005528E0" w:rsidRPr="00B86156" w:rsidTr="00FB413C">
        <w:tc>
          <w:tcPr>
            <w:tcW w:w="4206" w:type="dxa"/>
            <w:shd w:val="clear" w:color="auto" w:fill="auto"/>
          </w:tcPr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86156">
              <w:rPr>
                <w:rFonts w:ascii="Arial" w:hAnsi="Arial" w:cs="Arial"/>
                <w:bCs/>
                <w:sz w:val="18"/>
                <w:szCs w:val="18"/>
              </w:rPr>
              <w:t xml:space="preserve"> Se logró la </w:t>
            </w:r>
            <w:proofErr w:type="spellStart"/>
            <w:r w:rsidRPr="00B86156">
              <w:rPr>
                <w:rFonts w:ascii="Arial" w:hAnsi="Arial" w:cs="Arial"/>
                <w:bCs/>
                <w:sz w:val="18"/>
                <w:szCs w:val="18"/>
              </w:rPr>
              <w:t>predefensa</w:t>
            </w:r>
            <w:proofErr w:type="spellEnd"/>
            <w:r w:rsidRPr="00B86156">
              <w:rPr>
                <w:rFonts w:ascii="Arial" w:hAnsi="Arial" w:cs="Arial"/>
                <w:bCs/>
                <w:sz w:val="18"/>
                <w:szCs w:val="18"/>
              </w:rPr>
              <w:t xml:space="preserve"> de 8 tesis de doctorado y la defensa de 1 tesis de doctorado. 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 xml:space="preserve">Impulsó y dio salida a la Revista </w:t>
            </w:r>
            <w:r w:rsidRPr="00B86156">
              <w:rPr>
                <w:rFonts w:ascii="Arial" w:hAnsi="Arial" w:cs="Arial"/>
                <w:i/>
                <w:sz w:val="18"/>
                <w:szCs w:val="18"/>
              </w:rPr>
              <w:t>Colegio universitario</w:t>
            </w:r>
            <w:r w:rsidRPr="00B86156">
              <w:rPr>
                <w:rFonts w:ascii="Arial" w:hAnsi="Arial" w:cs="Arial"/>
                <w:sz w:val="18"/>
                <w:szCs w:val="18"/>
              </w:rPr>
              <w:t>, indexando a la misma.</w:t>
            </w: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528E0" w:rsidRPr="00B86156" w:rsidRDefault="005528E0" w:rsidP="00FB413C">
            <w:pPr>
              <w:spacing w:before="24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Revitalizar los talleres científicos</w:t>
            </w:r>
          </w:p>
        </w:tc>
        <w:tc>
          <w:tcPr>
            <w:tcW w:w="4542" w:type="dxa"/>
            <w:shd w:val="clear" w:color="auto" w:fill="auto"/>
          </w:tcPr>
          <w:p w:rsidR="005528E0" w:rsidRPr="00B86156" w:rsidRDefault="005528E0" w:rsidP="00FB413C">
            <w:pPr>
              <w:pStyle w:val="Prrafodelista"/>
              <w:spacing w:before="24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86156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Elevó el número de doctores en la región oriental</w:t>
            </w:r>
          </w:p>
          <w:p w:rsidR="005528E0" w:rsidRPr="00B86156" w:rsidRDefault="005528E0" w:rsidP="00FB413C">
            <w:pPr>
              <w:pStyle w:val="Prrafodelista"/>
              <w:spacing w:before="24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5528E0" w:rsidRPr="00B86156" w:rsidRDefault="005528E0" w:rsidP="00FB41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Contribuye al ejercicio del diálogo científico de los actores y gestores universitarios,</w:t>
            </w:r>
          </w:p>
          <w:p w:rsidR="005528E0" w:rsidRPr="00B86156" w:rsidRDefault="005528E0" w:rsidP="00FB41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Contribuye a la proyección de los procesos trascendente de la Educación Superior.</w:t>
            </w:r>
          </w:p>
          <w:p w:rsidR="005528E0" w:rsidRPr="00B86156" w:rsidRDefault="005528E0" w:rsidP="00FB41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Es órgano colegiado que difunde y evalúa las investigaciones.</w:t>
            </w:r>
          </w:p>
          <w:p w:rsidR="005528E0" w:rsidRPr="00B86156" w:rsidRDefault="005528E0" w:rsidP="00FB413C">
            <w:pPr>
              <w:pStyle w:val="Prrafodelista"/>
              <w:spacing w:before="24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>Contribuye al Perfeccionamiento de   la   Educación   Superior.</w:t>
            </w:r>
          </w:p>
          <w:p w:rsidR="005528E0" w:rsidRPr="00B86156" w:rsidRDefault="005528E0" w:rsidP="00FB413C">
            <w:pPr>
              <w:pStyle w:val="Prrafodelista"/>
              <w:spacing w:before="24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 xml:space="preserve">Contribuye   a la   formación   de   postgrado   como  fuente   bibliográfica para    los  diplomados,      maestrías,    doctorados     y  postdoctorados,     en   el  ámbito nacional     e   internacional    </w:t>
            </w:r>
          </w:p>
          <w:p w:rsidR="005528E0" w:rsidRPr="00B86156" w:rsidRDefault="005528E0" w:rsidP="00FB413C">
            <w:pPr>
              <w:pStyle w:val="Prrafodelista"/>
              <w:spacing w:before="24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156">
              <w:rPr>
                <w:rFonts w:ascii="Arial" w:hAnsi="Arial" w:cs="Arial"/>
                <w:sz w:val="18"/>
                <w:szCs w:val="18"/>
              </w:rPr>
              <w:t xml:space="preserve">Eleva la cultura del debate y flexibilización del </w:t>
            </w:r>
            <w:r w:rsidRPr="00B86156">
              <w:rPr>
                <w:rFonts w:ascii="Arial" w:hAnsi="Arial" w:cs="Arial"/>
                <w:sz w:val="18"/>
                <w:szCs w:val="18"/>
              </w:rPr>
              <w:lastRenderedPageBreak/>
              <w:t>pensamiento científico pedagógico.</w:t>
            </w:r>
          </w:p>
        </w:tc>
      </w:tr>
    </w:tbl>
    <w:p w:rsidR="005528E0" w:rsidRPr="00FD7BAB" w:rsidRDefault="005528E0" w:rsidP="005528E0">
      <w:pPr>
        <w:jc w:val="both"/>
        <w:rPr>
          <w:rFonts w:ascii="Arial" w:hAnsi="Arial" w:cs="Arial"/>
          <w:sz w:val="24"/>
          <w:szCs w:val="24"/>
        </w:rPr>
      </w:pPr>
    </w:p>
    <w:p w:rsidR="00173333" w:rsidRDefault="00173333"/>
    <w:sectPr w:rsidR="00173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E0"/>
    <w:rsid w:val="00173333"/>
    <w:rsid w:val="005528E0"/>
    <w:rsid w:val="008B0F1D"/>
    <w:rsid w:val="00EA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8E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28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8E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28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CeeS01</cp:lastModifiedBy>
  <cp:revision>3</cp:revision>
  <dcterms:created xsi:type="dcterms:W3CDTF">2013-10-17T16:55:00Z</dcterms:created>
  <dcterms:modified xsi:type="dcterms:W3CDTF">2013-10-17T17:05:00Z</dcterms:modified>
</cp:coreProperties>
</file>