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84" w:rsidRPr="00C84902" w:rsidRDefault="00F10B84" w:rsidP="00F10B84">
      <w:pPr>
        <w:tabs>
          <w:tab w:val="left" w:pos="3828"/>
        </w:tabs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/>
          <w:b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654EBB3D" wp14:editId="187212C4">
            <wp:simplePos x="0" y="0"/>
            <wp:positionH relativeFrom="column">
              <wp:posOffset>60960</wp:posOffset>
            </wp:positionH>
            <wp:positionV relativeFrom="paragraph">
              <wp:posOffset>-51435</wp:posOffset>
            </wp:positionV>
            <wp:extent cx="994410" cy="760730"/>
            <wp:effectExtent l="0" t="0" r="0" b="1270"/>
            <wp:wrapSquare wrapText="bothSides"/>
            <wp:docPr id="1" name="Imagen 1" descr="Ce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eS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69" t="18898" r="26079" b="2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76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97E" w:rsidRPr="00C84902">
        <w:rPr>
          <w:rFonts w:ascii="Arial Narrow" w:hAnsi="Arial Narrow" w:cs="Arial"/>
          <w:b/>
          <w:sz w:val="24"/>
          <w:szCs w:val="24"/>
        </w:rPr>
        <w:t xml:space="preserve">CENTRO DE ESTUDIOS </w:t>
      </w:r>
      <w:r w:rsidRPr="00C84902">
        <w:rPr>
          <w:rFonts w:ascii="Arial Narrow" w:hAnsi="Arial Narrow" w:cs="Arial"/>
          <w:b/>
          <w:sz w:val="24"/>
          <w:szCs w:val="24"/>
        </w:rPr>
        <w:t>DE EDUCACIÓN SUPERIOR</w:t>
      </w:r>
    </w:p>
    <w:p w:rsidR="00BB2108" w:rsidRPr="00C84902" w:rsidRDefault="008D097E" w:rsidP="00F10B84">
      <w:pPr>
        <w:tabs>
          <w:tab w:val="left" w:pos="3828"/>
        </w:tabs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MANUEL F GRAN</w:t>
      </w:r>
    </w:p>
    <w:p w:rsidR="008D097E" w:rsidRPr="00C84902" w:rsidRDefault="008D097E" w:rsidP="008D097E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0B6FD4" w:rsidRPr="00C84902" w:rsidRDefault="00FB67C9" w:rsidP="00BB2108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BALANCE FINAL</w:t>
      </w:r>
      <w:r w:rsidR="007E3909" w:rsidRPr="00C84902">
        <w:rPr>
          <w:rFonts w:ascii="Arial Narrow" w:hAnsi="Arial Narrow" w:cs="Arial"/>
          <w:b/>
          <w:sz w:val="24"/>
          <w:szCs w:val="24"/>
        </w:rPr>
        <w:t xml:space="preserve"> </w:t>
      </w:r>
      <w:r w:rsidR="00BB2108" w:rsidRPr="00C84902">
        <w:rPr>
          <w:rFonts w:ascii="Arial Narrow" w:hAnsi="Arial Narrow" w:cs="Arial"/>
          <w:b/>
          <w:sz w:val="24"/>
          <w:szCs w:val="24"/>
        </w:rPr>
        <w:t xml:space="preserve"> DE LOS OBJETIVOS DE POSTGRADO</w:t>
      </w:r>
    </w:p>
    <w:p w:rsidR="00BB2108" w:rsidRPr="00C84902" w:rsidRDefault="00CA459D" w:rsidP="00C84902">
      <w:pPr>
        <w:spacing w:after="120" w:line="240" w:lineRule="auto"/>
        <w:jc w:val="right"/>
        <w:rPr>
          <w:rFonts w:ascii="Arial Narrow" w:hAnsi="Arial Narrow" w:cs="Arial"/>
          <w:b/>
          <w:sz w:val="24"/>
          <w:szCs w:val="24"/>
        </w:rPr>
      </w:pPr>
      <w:proofErr w:type="gramStart"/>
      <w:r w:rsidRPr="00C84902">
        <w:rPr>
          <w:rFonts w:ascii="Arial Narrow" w:hAnsi="Arial Narrow" w:cs="Arial"/>
          <w:b/>
          <w:sz w:val="24"/>
          <w:szCs w:val="24"/>
        </w:rPr>
        <w:t>octubre</w:t>
      </w:r>
      <w:proofErr w:type="gramEnd"/>
      <w:r w:rsidR="00BB2108" w:rsidRPr="00C84902">
        <w:rPr>
          <w:rFonts w:ascii="Arial Narrow" w:hAnsi="Arial Narrow" w:cs="Arial"/>
          <w:b/>
          <w:sz w:val="24"/>
          <w:szCs w:val="24"/>
        </w:rPr>
        <w:t xml:space="preserve"> 2014</w:t>
      </w:r>
    </w:p>
    <w:p w:rsidR="00DB326F" w:rsidRPr="00C84902" w:rsidRDefault="00DB326F" w:rsidP="00DB326F">
      <w:pPr>
        <w:spacing w:before="120" w:after="120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 xml:space="preserve">ARC-2: </w:t>
      </w:r>
      <w:r w:rsidRPr="00C84902">
        <w:rPr>
          <w:rFonts w:ascii="Arial Narrow" w:hAnsi="Arial Narrow" w:cs="Arial"/>
          <w:b/>
          <w:bCs/>
          <w:sz w:val="24"/>
          <w:szCs w:val="24"/>
        </w:rPr>
        <w:t>CLAUSTRO REVOLUCIONARIO DE EXCELENCIA  </w:t>
      </w:r>
    </w:p>
    <w:p w:rsidR="00BB2108" w:rsidRPr="00C84902" w:rsidRDefault="00BB2108" w:rsidP="00BB2108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Objetivo 2. Aumentar la motivación y el compromiso de los profesores e investigadores con la Revolución y con la organización, de forma tal que se eleve su formación integral, con énfasis en la preparación político</w:t>
      </w:r>
      <w:r w:rsidR="00D84CD0" w:rsidRPr="00C84902">
        <w:rPr>
          <w:rFonts w:ascii="Arial Narrow" w:hAnsi="Arial Narrow" w:cs="Arial"/>
          <w:b/>
          <w:sz w:val="24"/>
          <w:szCs w:val="24"/>
        </w:rPr>
        <w:t>-</w:t>
      </w:r>
      <w:r w:rsidRPr="00C84902">
        <w:rPr>
          <w:rFonts w:ascii="Arial Narrow" w:hAnsi="Arial Narrow" w:cs="Arial"/>
          <w:b/>
          <w:sz w:val="24"/>
          <w:szCs w:val="24"/>
        </w:rPr>
        <w:t xml:space="preserve"> </w:t>
      </w:r>
      <w:r w:rsidR="00130879" w:rsidRPr="00C84902">
        <w:rPr>
          <w:rFonts w:ascii="Arial Narrow" w:hAnsi="Arial Narrow" w:cs="Arial"/>
          <w:b/>
          <w:sz w:val="24"/>
          <w:szCs w:val="24"/>
        </w:rPr>
        <w:t>ideológico, pedagógico</w:t>
      </w:r>
      <w:r w:rsidRPr="00C84902">
        <w:rPr>
          <w:rFonts w:ascii="Arial Narrow" w:hAnsi="Arial Narrow" w:cs="Arial"/>
          <w:b/>
          <w:sz w:val="24"/>
          <w:szCs w:val="24"/>
        </w:rPr>
        <w:t xml:space="preserve"> y científica. (Lineamientos vinculados: 138, 144, 146 141, 145, 170 y 172. Objetivos del Partido vinculados: 47, 50, 56 y 66, 42, 47 y 56).</w:t>
      </w:r>
    </w:p>
    <w:p w:rsidR="00CA459D" w:rsidRPr="00CA459D" w:rsidRDefault="00CA459D" w:rsidP="00CA459D">
      <w:pPr>
        <w:widowControl w:val="0"/>
        <w:autoSpaceDE w:val="0"/>
        <w:autoSpaceDN w:val="0"/>
        <w:adjustRightInd w:val="0"/>
        <w:spacing w:before="120" w:after="0" w:line="240" w:lineRule="auto"/>
        <w:ind w:right="154"/>
        <w:jc w:val="both"/>
        <w:rPr>
          <w:rFonts w:ascii="Arial Narrow" w:eastAsia="Times New Roman" w:hAnsi="Arial Narrow" w:cs="Arial"/>
          <w:b/>
          <w:bCs/>
          <w:spacing w:val="1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b/>
          <w:sz w:val="24"/>
          <w:szCs w:val="24"/>
          <w:lang w:eastAsia="es-ES"/>
        </w:rPr>
        <w:t>CM 2</w:t>
      </w:r>
      <w:r w:rsidRPr="00CA459D">
        <w:rPr>
          <w:rFonts w:ascii="Arial Narrow" w:eastAsia="Times New Roman" w:hAnsi="Arial Narrow" w:cs="Arial"/>
          <w:b/>
          <w:sz w:val="24"/>
          <w:szCs w:val="24"/>
          <w:lang w:eastAsia="es-ES"/>
        </w:rPr>
        <w:t>.4.1</w:t>
      </w:r>
      <w:r w:rsidRPr="00CA459D">
        <w:rPr>
          <w:rFonts w:ascii="Arial Narrow" w:eastAsia="Times New Roman" w:hAnsi="Arial Narrow" w:cs="Arial"/>
          <w:sz w:val="24"/>
          <w:szCs w:val="24"/>
          <w:lang w:eastAsia="es-ES"/>
        </w:rPr>
        <w:t>. Se logra el 90% de respuestas a las necesidades de superación  político-ideológica, pedagógica, científica y en seguridad, de profesores y adiestrados a través del desarrollo de las actividades previstas en el plan anual de posgrado de la UO.</w:t>
      </w:r>
    </w:p>
    <w:p w:rsidR="00CA459D" w:rsidRPr="00CA459D" w:rsidRDefault="00CA459D" w:rsidP="00CA459D">
      <w:pPr>
        <w:spacing w:before="120" w:after="0" w:line="240" w:lineRule="auto"/>
        <w:jc w:val="both"/>
        <w:rPr>
          <w:rFonts w:ascii="Arial Narrow" w:eastAsia="Times New Roman" w:hAnsi="Arial Narrow" w:cs="Arial"/>
          <w:b/>
          <w:color w:val="000000"/>
          <w:sz w:val="24"/>
          <w:szCs w:val="24"/>
          <w:lang w:eastAsia="es-ES"/>
        </w:rPr>
      </w:pPr>
      <w:r w:rsidRPr="00CA459D">
        <w:rPr>
          <w:rFonts w:ascii="Arial Narrow" w:eastAsia="Times New Roman" w:hAnsi="Arial Narrow" w:cs="Arial"/>
          <w:b/>
          <w:color w:val="000000"/>
          <w:sz w:val="24"/>
          <w:szCs w:val="24"/>
          <w:lang w:eastAsia="es-ES"/>
        </w:rPr>
        <w:t>Tabla 1): Participaciones de profesores y adiestrados en actividades de superación profesional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76"/>
        <w:gridCol w:w="725"/>
        <w:gridCol w:w="656"/>
        <w:gridCol w:w="824"/>
        <w:gridCol w:w="617"/>
        <w:gridCol w:w="775"/>
        <w:gridCol w:w="675"/>
        <w:gridCol w:w="849"/>
        <w:gridCol w:w="508"/>
        <w:gridCol w:w="642"/>
        <w:gridCol w:w="432"/>
        <w:gridCol w:w="544"/>
      </w:tblGrid>
      <w:tr w:rsidR="00C84902" w:rsidRPr="00CA459D" w:rsidTr="00C84902">
        <w:trPr>
          <w:trHeight w:hRule="exact" w:val="738"/>
        </w:trPr>
        <w:tc>
          <w:tcPr>
            <w:tcW w:w="4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</w:p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5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ÁREAS</w:t>
            </w:r>
          </w:p>
        </w:tc>
        <w:tc>
          <w:tcPr>
            <w:tcW w:w="7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7" w:right="1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4"/>
                <w:szCs w:val="24"/>
                <w:lang w:eastAsia="es-ES"/>
              </w:rPr>
              <w:t>F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O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7"/>
                <w:w w:val="101"/>
                <w:sz w:val="24"/>
                <w:szCs w:val="24"/>
                <w:lang w:eastAsia="es-ES"/>
              </w:rPr>
              <w:t>R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M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3"/>
                <w:w w:val="101"/>
                <w:sz w:val="24"/>
                <w:szCs w:val="24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Ó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eastAsia="es-ES"/>
              </w:rPr>
              <w:t xml:space="preserve">N 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NVES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4"/>
                <w:szCs w:val="24"/>
                <w:lang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3"/>
                <w:w w:val="101"/>
                <w:sz w:val="24"/>
                <w:szCs w:val="24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G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AT</w:t>
            </w:r>
          </w:p>
        </w:tc>
        <w:tc>
          <w:tcPr>
            <w:tcW w:w="8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53" w:right="106" w:firstLine="62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4"/>
                <w:szCs w:val="24"/>
                <w:lang w:eastAsia="es-ES"/>
              </w:rPr>
              <w:t>F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O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7"/>
                <w:w w:val="101"/>
                <w:sz w:val="24"/>
                <w:szCs w:val="24"/>
                <w:lang w:eastAsia="es-ES"/>
              </w:rPr>
              <w:t>R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M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3"/>
                <w:w w:val="101"/>
                <w:sz w:val="24"/>
                <w:szCs w:val="24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Ó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eastAsia="es-ES"/>
              </w:rPr>
              <w:t xml:space="preserve">N 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PEDA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3"/>
                <w:w w:val="101"/>
                <w:sz w:val="24"/>
                <w:szCs w:val="24"/>
                <w:lang w:eastAsia="es-ES"/>
              </w:rPr>
              <w:t>G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Ó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3"/>
                <w:w w:val="101"/>
                <w:sz w:val="24"/>
                <w:szCs w:val="24"/>
                <w:lang w:eastAsia="es-ES"/>
              </w:rPr>
              <w:t>G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CA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42" w:right="16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sz w:val="24"/>
                <w:szCs w:val="24"/>
                <w:lang w:eastAsia="es-ES"/>
              </w:rPr>
              <w:t>F</w:t>
            </w:r>
            <w:r w:rsidRPr="00CA459D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s-ES"/>
              </w:rPr>
              <w:t>.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7"/>
                <w:sz w:val="24"/>
                <w:szCs w:val="24"/>
                <w:lang w:eastAsia="es-ES"/>
              </w:rPr>
              <w:t xml:space="preserve"> 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6"/>
                <w:w w:val="101"/>
                <w:sz w:val="24"/>
                <w:szCs w:val="24"/>
                <w:lang w:eastAsia="es-ES"/>
              </w:rPr>
              <w:t>POLÍTICO-IDEOLÓGICA</w:t>
            </w:r>
          </w:p>
        </w:tc>
        <w:tc>
          <w:tcPr>
            <w:tcW w:w="8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2" w:right="135" w:hanging="3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sz w:val="24"/>
                <w:szCs w:val="24"/>
                <w:lang w:eastAsia="es-ES"/>
              </w:rPr>
              <w:t>F</w:t>
            </w:r>
            <w:r w:rsidRPr="00CA459D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s-ES"/>
              </w:rPr>
              <w:t>.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7"/>
                <w:sz w:val="24"/>
                <w:szCs w:val="24"/>
                <w:lang w:eastAsia="es-ES"/>
              </w:rPr>
              <w:t xml:space="preserve"> 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E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eastAsia="es-ES"/>
              </w:rPr>
              <w:t xml:space="preserve">N 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N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4"/>
                <w:szCs w:val="24"/>
                <w:lang w:eastAsia="es-ES"/>
              </w:rPr>
              <w:t>F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O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7"/>
                <w:w w:val="101"/>
                <w:sz w:val="24"/>
                <w:szCs w:val="24"/>
                <w:lang w:eastAsia="es-ES"/>
              </w:rPr>
              <w:t>R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M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Á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6"/>
                <w:w w:val="101"/>
                <w:sz w:val="24"/>
                <w:szCs w:val="24"/>
                <w:lang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eastAsia="es-ES"/>
              </w:rPr>
              <w:t>CA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42" w:right="114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es-ES"/>
              </w:rPr>
              <w:t>F. EN IDIOMA EXTRANJ.</w:t>
            </w:r>
          </w:p>
        </w:tc>
        <w:tc>
          <w:tcPr>
            <w:tcW w:w="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0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4"/>
                <w:szCs w:val="24"/>
                <w:lang w:val="en-US"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UA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4"/>
                <w:szCs w:val="24"/>
                <w:lang w:val="en-US" w:eastAsia="es-ES"/>
              </w:rPr>
              <w:t>L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 xml:space="preserve">. 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PR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4"/>
                <w:szCs w:val="24"/>
                <w:lang w:val="en-US" w:eastAsia="es-ES"/>
              </w:rPr>
              <w:t>O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4"/>
                <w:szCs w:val="24"/>
                <w:lang w:val="en-US" w:eastAsia="es-ES"/>
              </w:rPr>
              <w:t>F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ES.</w:t>
            </w:r>
          </w:p>
        </w:tc>
      </w:tr>
      <w:tr w:rsidR="00CA459D" w:rsidRPr="00C84902" w:rsidTr="00C84902">
        <w:trPr>
          <w:trHeight w:hRule="exact" w:val="459"/>
        </w:trPr>
        <w:tc>
          <w:tcPr>
            <w:tcW w:w="4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73" w:right="321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PAR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PAR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PAR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PAR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PAR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AC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4"/>
                <w:szCs w:val="24"/>
                <w:lang w:val="en-US" w:eastAsia="es-ES"/>
              </w:rPr>
              <w:t>PAR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4"/>
                <w:szCs w:val="24"/>
                <w:lang w:val="en-US" w:eastAsia="es-ES"/>
              </w:rPr>
              <w:t>T</w:t>
            </w:r>
          </w:p>
        </w:tc>
      </w:tr>
      <w:tr w:rsidR="00CA459D" w:rsidRPr="00C84902" w:rsidTr="00C84902">
        <w:trPr>
          <w:trHeight w:hRule="exact" w:val="374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" w:right="63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  <w:proofErr w:type="spellStart"/>
            <w:r w:rsidRPr="00CA459D"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  <w:t>CeeS</w:t>
            </w:r>
            <w:proofErr w:type="spellEnd"/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  <w:r w:rsidRPr="00C84902"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  <w:t>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  <w:t>140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  <w:r w:rsidRPr="00C84902"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  <w:t>30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  <w:r w:rsidRPr="00C84902"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  <w:t>230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</w:p>
        </w:tc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  <w:t>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" w:right="-2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</w:pPr>
            <w:r w:rsidRPr="00CA459D">
              <w:rPr>
                <w:rFonts w:ascii="Arial Narrow" w:eastAsia="Times New Roman" w:hAnsi="Arial Narrow" w:cs="Arial"/>
                <w:sz w:val="24"/>
                <w:szCs w:val="24"/>
                <w:lang w:val="en-US" w:eastAsia="es-ES"/>
              </w:rPr>
              <w:t>50</w:t>
            </w:r>
          </w:p>
        </w:tc>
      </w:tr>
    </w:tbl>
    <w:p w:rsidR="00CA459D" w:rsidRPr="00CA459D" w:rsidRDefault="00CA459D" w:rsidP="00CA459D">
      <w:pPr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val="es-CR" w:eastAsia="es-ES"/>
        </w:rPr>
      </w:pPr>
      <w:r w:rsidRPr="00CA459D">
        <w:rPr>
          <w:rFonts w:ascii="Arial Narrow" w:eastAsia="Times New Roman" w:hAnsi="Arial Narrow" w:cs="Arial"/>
          <w:color w:val="000000"/>
          <w:sz w:val="18"/>
          <w:szCs w:val="18"/>
          <w:lang w:val="es-CR" w:eastAsia="es-ES"/>
        </w:rPr>
        <w:t>Leyenda:</w:t>
      </w:r>
    </w:p>
    <w:p w:rsidR="00CA459D" w:rsidRPr="00CA459D" w:rsidRDefault="00CA459D" w:rsidP="00CA459D">
      <w:pPr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val="es-CR" w:eastAsia="es-ES"/>
        </w:rPr>
      </w:pPr>
      <w:r w:rsidRPr="00CA459D">
        <w:rPr>
          <w:rFonts w:ascii="Arial Narrow" w:eastAsia="Times New Roman" w:hAnsi="Arial Narrow" w:cs="Arial"/>
          <w:color w:val="000000"/>
          <w:sz w:val="18"/>
          <w:szCs w:val="18"/>
          <w:lang w:val="es-CR" w:eastAsia="es-ES"/>
        </w:rPr>
        <w:t xml:space="preserve">ACT: Cantidad de actividades realizadas por la propia área en las temáticas indicadas. En caso que haya otras temáticas (seguridad y defensa, medioambiental, etc.) que redunden en mejorar la integralidad de los desempeños de los docentes universitarios, se incluirán las columnas correspondientes o se sustituye por alguna de las existentes que no haya tenido ejecución. </w:t>
      </w:r>
    </w:p>
    <w:p w:rsidR="00CA459D" w:rsidRDefault="00CA459D" w:rsidP="00CA459D">
      <w:pPr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val="es-CR" w:eastAsia="es-ES"/>
        </w:rPr>
      </w:pPr>
      <w:r w:rsidRPr="00CA459D">
        <w:rPr>
          <w:rFonts w:ascii="Arial Narrow" w:eastAsia="Times New Roman" w:hAnsi="Arial Narrow" w:cs="Arial"/>
          <w:color w:val="000000"/>
          <w:sz w:val="18"/>
          <w:szCs w:val="18"/>
          <w:lang w:val="es-CR" w:eastAsia="es-ES"/>
        </w:rPr>
        <w:t>PART: Cantidad de participaciones de profesores y adiestrados de la UO, independientemente del área universitaria a la que pertenecen. Puede que un mismo profes</w:t>
      </w:r>
      <w:r w:rsidR="00C84902">
        <w:rPr>
          <w:rFonts w:ascii="Arial Narrow" w:eastAsia="Times New Roman" w:hAnsi="Arial Narrow" w:cs="Arial"/>
          <w:color w:val="000000"/>
          <w:sz w:val="18"/>
          <w:szCs w:val="18"/>
          <w:lang w:val="es-CR" w:eastAsia="es-ES"/>
        </w:rPr>
        <w:t>or tenga varias participaciones.</w:t>
      </w:r>
    </w:p>
    <w:p w:rsidR="00C84902" w:rsidRPr="00C84902" w:rsidRDefault="00C84902" w:rsidP="00CA459D">
      <w:pPr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val="es-CR" w:eastAsia="es-ES"/>
        </w:rPr>
      </w:pPr>
    </w:p>
    <w:p w:rsidR="00CA459D" w:rsidRPr="00C84902" w:rsidRDefault="00CA459D" w:rsidP="00CA459D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CM8. Se forman no menos de 6 doctores externos del programa de doctorado en Ciencias Pedagógicas.  Se culmina el programa del Diplomado en  Docencia Universitaria para Jóvenes Adiestrados con el 80% de aprobados.</w:t>
      </w:r>
    </w:p>
    <w:p w:rsidR="00CA459D" w:rsidRPr="00CA459D" w:rsidRDefault="00CA459D" w:rsidP="00CA459D">
      <w:pPr>
        <w:widowControl w:val="0"/>
        <w:autoSpaceDE w:val="0"/>
        <w:autoSpaceDN w:val="0"/>
        <w:adjustRightInd w:val="0"/>
        <w:spacing w:before="120" w:after="0" w:line="240" w:lineRule="auto"/>
        <w:ind w:right="154"/>
        <w:jc w:val="both"/>
        <w:rPr>
          <w:rFonts w:ascii="Arial Narrow" w:eastAsia="Times New Roman" w:hAnsi="Arial Narrow" w:cs="Arial"/>
          <w:bCs/>
          <w:spacing w:val="1"/>
          <w:sz w:val="24"/>
          <w:szCs w:val="24"/>
          <w:lang w:eastAsia="es-ES"/>
        </w:rPr>
      </w:pPr>
      <w:r w:rsidRPr="00CA459D">
        <w:rPr>
          <w:rFonts w:ascii="Arial Narrow" w:eastAsia="Times New Roman" w:hAnsi="Arial Narrow" w:cs="Arial"/>
          <w:sz w:val="24"/>
          <w:szCs w:val="24"/>
          <w:lang w:eastAsia="es-ES"/>
        </w:rPr>
        <w:t>Cumplimiento del plan de defensas de doctorados</w:t>
      </w:r>
      <w:r w:rsidRPr="00C84902">
        <w:rPr>
          <w:rFonts w:ascii="Arial Narrow" w:eastAsia="Times New Roman" w:hAnsi="Arial Narrow" w:cs="Arial"/>
          <w:sz w:val="24"/>
          <w:szCs w:val="24"/>
          <w:lang w:eastAsia="es-ES"/>
        </w:rPr>
        <w:t xml:space="preserve"> del </w:t>
      </w:r>
      <w:proofErr w:type="spellStart"/>
      <w:r w:rsidRPr="00C84902">
        <w:rPr>
          <w:rFonts w:ascii="Arial Narrow" w:eastAsia="Times New Roman" w:hAnsi="Arial Narrow" w:cs="Arial"/>
          <w:sz w:val="24"/>
          <w:szCs w:val="24"/>
          <w:lang w:eastAsia="es-ES"/>
        </w:rPr>
        <w:t>CeeS</w:t>
      </w:r>
      <w:proofErr w:type="spellEnd"/>
      <w:r w:rsidRPr="00CA459D">
        <w:rPr>
          <w:rFonts w:ascii="Arial Narrow" w:eastAsia="Times New Roman" w:hAnsi="Arial Narrow" w:cs="Arial"/>
          <w:sz w:val="24"/>
          <w:szCs w:val="24"/>
          <w:lang w:eastAsia="es-ES"/>
        </w:rPr>
        <w:t>.</w:t>
      </w:r>
    </w:p>
    <w:p w:rsidR="00CA459D" w:rsidRPr="00CA459D" w:rsidRDefault="00CA459D" w:rsidP="00CA459D">
      <w:pPr>
        <w:spacing w:before="120" w:after="0" w:line="240" w:lineRule="auto"/>
        <w:jc w:val="both"/>
        <w:rPr>
          <w:rFonts w:ascii="Arial Narrow" w:eastAsia="Times New Roman" w:hAnsi="Arial Narrow" w:cs="Arial"/>
          <w:b/>
          <w:color w:val="000000"/>
          <w:sz w:val="24"/>
          <w:szCs w:val="24"/>
          <w:lang w:eastAsia="es-ES"/>
        </w:rPr>
      </w:pPr>
      <w:r w:rsidRPr="00CA459D">
        <w:rPr>
          <w:rFonts w:ascii="Arial Narrow" w:eastAsia="Times New Roman" w:hAnsi="Arial Narrow" w:cs="Arial"/>
          <w:b/>
          <w:color w:val="000000"/>
          <w:sz w:val="24"/>
          <w:szCs w:val="24"/>
          <w:lang w:eastAsia="es-ES"/>
        </w:rPr>
        <w:t xml:space="preserve">Tabla 2): Cumplimiento del plan de defensas de maestrías y doctorados </w:t>
      </w:r>
    </w:p>
    <w:tbl>
      <w:tblPr>
        <w:tblW w:w="75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97"/>
        <w:gridCol w:w="797"/>
        <w:gridCol w:w="798"/>
        <w:gridCol w:w="797"/>
        <w:gridCol w:w="797"/>
        <w:gridCol w:w="798"/>
        <w:gridCol w:w="797"/>
        <w:gridCol w:w="798"/>
      </w:tblGrid>
      <w:tr w:rsidR="00CA459D" w:rsidRPr="00CA459D" w:rsidTr="003310D6">
        <w:trPr>
          <w:trHeight w:val="30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5" w:right="141"/>
              <w:jc w:val="center"/>
              <w:rPr>
                <w:rFonts w:ascii="Arial Narrow" w:eastAsia="Times New Roman" w:hAnsi="Arial Narrow" w:cs="Arial"/>
                <w:b/>
                <w:bCs/>
                <w:spacing w:val="-2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sz w:val="20"/>
                <w:szCs w:val="20"/>
                <w:lang w:eastAsia="es-ES"/>
              </w:rPr>
              <w:t>ÁREAS</w:t>
            </w:r>
          </w:p>
        </w:tc>
        <w:tc>
          <w:tcPr>
            <w:tcW w:w="318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24" w:right="141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D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0"/>
                <w:szCs w:val="20"/>
                <w:lang w:eastAsia="es-ES"/>
              </w:rPr>
              <w:t>O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C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6"/>
                <w:w w:val="101"/>
                <w:sz w:val="20"/>
                <w:szCs w:val="20"/>
                <w:lang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0"/>
                <w:szCs w:val="20"/>
                <w:lang w:eastAsia="es-ES"/>
              </w:rPr>
              <w:t>O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RES</w:t>
            </w:r>
          </w:p>
        </w:tc>
        <w:tc>
          <w:tcPr>
            <w:tcW w:w="319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42" w:right="425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0"/>
                <w:szCs w:val="20"/>
                <w:lang w:eastAsia="es-ES"/>
              </w:rPr>
              <w:t>M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ÁS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0"/>
                <w:szCs w:val="20"/>
                <w:lang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ERES Y ESPECIALISTAS</w:t>
            </w:r>
          </w:p>
        </w:tc>
      </w:tr>
      <w:tr w:rsidR="00CA459D" w:rsidRPr="00CA459D" w:rsidTr="003310D6">
        <w:trPr>
          <w:trHeight w:val="57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24" w:right="-20"/>
              <w:jc w:val="center"/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0"/>
                <w:szCs w:val="20"/>
                <w:lang w:eastAsia="es-ES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24" w:right="-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0"/>
                <w:szCs w:val="20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N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0"/>
                <w:szCs w:val="20"/>
                <w:lang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ERNA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24" w:right="-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EX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0"/>
                <w:szCs w:val="20"/>
                <w:lang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ERNA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24" w:right="-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2"/>
                <w:w w:val="101"/>
                <w:sz w:val="20"/>
                <w:szCs w:val="20"/>
                <w:lang w:eastAsia="es-ES"/>
              </w:rPr>
              <w:t>I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N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0"/>
                <w:szCs w:val="20"/>
                <w:lang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ERNA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9" w:right="-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EX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1"/>
                <w:w w:val="101"/>
                <w:sz w:val="20"/>
                <w:szCs w:val="20"/>
                <w:lang w:eastAsia="es-ES"/>
              </w:rPr>
              <w:t>T</w:t>
            </w:r>
            <w:r w:rsidRPr="00CA459D">
              <w:rPr>
                <w:rFonts w:ascii="Arial Narrow" w:eastAsia="Times New Roman" w:hAnsi="Arial Narrow" w:cs="Arial"/>
                <w:b/>
                <w:bCs/>
                <w:spacing w:val="-2"/>
                <w:w w:val="101"/>
                <w:sz w:val="20"/>
                <w:szCs w:val="20"/>
                <w:lang w:eastAsia="es-ES"/>
              </w:rPr>
              <w:t>ERNA</w:t>
            </w:r>
            <w:r w:rsidRPr="00CA459D">
              <w:rPr>
                <w:rFonts w:ascii="Arial Narrow" w:eastAsia="Times New Roman" w:hAnsi="Arial Narrow" w:cs="Arial"/>
                <w:b/>
                <w:bCs/>
                <w:w w:val="101"/>
                <w:sz w:val="20"/>
                <w:szCs w:val="20"/>
                <w:lang w:eastAsia="es-ES"/>
              </w:rPr>
              <w:t>S</w:t>
            </w:r>
          </w:p>
        </w:tc>
      </w:tr>
      <w:tr w:rsidR="00CA459D" w:rsidRPr="00CA459D" w:rsidTr="003310D6">
        <w:trPr>
          <w:trHeight w:val="5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42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42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63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R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73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R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 w:after="0" w:line="240" w:lineRule="auto"/>
              <w:ind w:right="162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83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R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94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P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47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R</w:t>
            </w:r>
          </w:p>
        </w:tc>
      </w:tr>
      <w:tr w:rsidR="00CA459D" w:rsidRPr="00CA459D" w:rsidTr="003310D6">
        <w:trPr>
          <w:trHeight w:val="5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" w:right="63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  <w:proofErr w:type="spellStart"/>
            <w:r w:rsidRPr="00CA459D"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  <w:t>CeeS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42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63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1(P)Silva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73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12(7P)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 w:after="0" w:line="240" w:lineRule="auto"/>
              <w:ind w:right="162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83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94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47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</w:tr>
      <w:tr w:rsidR="00CA459D" w:rsidRPr="00CA459D" w:rsidTr="003310D6">
        <w:trPr>
          <w:trHeight w:val="5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" w:right="63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b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42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63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73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  <w:r w:rsidRPr="00CA459D"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 w:after="0" w:line="240" w:lineRule="auto"/>
              <w:ind w:right="162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83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94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59D" w:rsidRPr="00CA459D" w:rsidRDefault="00CA459D" w:rsidP="00CA459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47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ES"/>
              </w:rPr>
            </w:pPr>
          </w:p>
        </w:tc>
      </w:tr>
    </w:tbl>
    <w:p w:rsidR="00CA459D" w:rsidRPr="00CA459D" w:rsidRDefault="00CA459D" w:rsidP="00CA459D">
      <w:pPr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</w:p>
    <w:p w:rsidR="00CA459D" w:rsidRPr="00CA459D" w:rsidRDefault="00CA459D" w:rsidP="00CA459D">
      <w:pPr>
        <w:spacing w:after="12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CA459D">
        <w:rPr>
          <w:rFonts w:ascii="Arial Narrow" w:eastAsia="Calibri" w:hAnsi="Arial Narrow" w:cs="Arial"/>
          <w:sz w:val="24"/>
          <w:szCs w:val="24"/>
        </w:rPr>
        <w:t xml:space="preserve">En relación a las defensas doctorales: </w:t>
      </w:r>
    </w:p>
    <w:p w:rsidR="00CA459D" w:rsidRPr="00CA459D" w:rsidRDefault="00CA459D" w:rsidP="00CA459D">
      <w:pPr>
        <w:spacing w:after="12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CA459D">
        <w:rPr>
          <w:rFonts w:ascii="Arial Narrow" w:eastAsia="Calibri" w:hAnsi="Arial Narrow" w:cs="Arial"/>
          <w:sz w:val="24"/>
          <w:szCs w:val="24"/>
        </w:rPr>
        <w:t xml:space="preserve">Hasta el momento se han defendido los siguientes aspirantes: </w:t>
      </w:r>
    </w:p>
    <w:p w:rsidR="00CA459D" w:rsidRPr="00CA459D" w:rsidRDefault="00CA459D" w:rsidP="00CA459D">
      <w:pPr>
        <w:numPr>
          <w:ilvl w:val="0"/>
          <w:numId w:val="6"/>
        </w:numPr>
        <w:spacing w:after="0"/>
        <w:contextualSpacing/>
        <w:jc w:val="both"/>
        <w:rPr>
          <w:rFonts w:ascii="Arial Narrow" w:eastAsia="Calibri" w:hAnsi="Arial Narrow" w:cs="Arial"/>
          <w:sz w:val="24"/>
          <w:szCs w:val="24"/>
          <w:lang w:val="es-CO"/>
        </w:rPr>
      </w:pPr>
      <w:proofErr w:type="spellStart"/>
      <w:r w:rsidRPr="00CA459D">
        <w:rPr>
          <w:rFonts w:ascii="Arial Narrow" w:eastAsia="Calibri" w:hAnsi="Arial Narrow" w:cs="Arial"/>
          <w:sz w:val="24"/>
          <w:szCs w:val="24"/>
          <w:lang w:val="es-CO"/>
        </w:rPr>
        <w:lastRenderedPageBreak/>
        <w:t>Mussa</w:t>
      </w:r>
      <w:proofErr w:type="spellEnd"/>
      <w:r w:rsidRPr="00CA459D">
        <w:rPr>
          <w:rFonts w:ascii="Arial Narrow" w:eastAsia="Calibri" w:hAnsi="Arial Narrow" w:cs="Arial"/>
          <w:sz w:val="24"/>
          <w:szCs w:val="24"/>
          <w:lang w:val="es-CO"/>
        </w:rPr>
        <w:t xml:space="preserve"> </w:t>
      </w:r>
      <w:proofErr w:type="spellStart"/>
      <w:r w:rsidRPr="00CA459D">
        <w:rPr>
          <w:rFonts w:ascii="Arial Narrow" w:eastAsia="Calibri" w:hAnsi="Arial Narrow" w:cs="Arial"/>
          <w:sz w:val="24"/>
          <w:szCs w:val="24"/>
          <w:lang w:val="es-CO"/>
        </w:rPr>
        <w:t>Moutafá</w:t>
      </w:r>
      <w:proofErr w:type="spellEnd"/>
      <w:r w:rsidRPr="00CA459D">
        <w:rPr>
          <w:rFonts w:ascii="Arial Narrow" w:eastAsia="Calibri" w:hAnsi="Arial Narrow" w:cs="Arial"/>
          <w:sz w:val="24"/>
          <w:szCs w:val="24"/>
          <w:lang w:val="es-CO"/>
        </w:rPr>
        <w:t xml:space="preserve"> (</w:t>
      </w:r>
      <w:proofErr w:type="spellStart"/>
      <w:r w:rsidRPr="00CA459D">
        <w:rPr>
          <w:rFonts w:ascii="Arial Narrow" w:eastAsia="Calibri" w:hAnsi="Arial Narrow" w:cs="Arial"/>
          <w:sz w:val="24"/>
          <w:szCs w:val="24"/>
          <w:lang w:val="es-CO"/>
        </w:rPr>
        <w:t>Niger</w:t>
      </w:r>
      <w:proofErr w:type="spellEnd"/>
      <w:r w:rsidRPr="00CA459D">
        <w:rPr>
          <w:rFonts w:ascii="Arial Narrow" w:eastAsia="Calibri" w:hAnsi="Arial Narrow" w:cs="Arial"/>
          <w:sz w:val="24"/>
          <w:szCs w:val="24"/>
          <w:lang w:val="es-CO"/>
        </w:rPr>
        <w:t xml:space="preserve">) </w:t>
      </w:r>
    </w:p>
    <w:p w:rsidR="00CA459D" w:rsidRPr="00CA459D" w:rsidRDefault="00CA459D" w:rsidP="00CA459D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proofErr w:type="spellStart"/>
      <w:r w:rsidRPr="00CA459D">
        <w:rPr>
          <w:rFonts w:ascii="Arial Narrow" w:eastAsia="Calibri" w:hAnsi="Arial Narrow" w:cs="Arial"/>
          <w:sz w:val="24"/>
          <w:szCs w:val="24"/>
          <w:lang w:val="es-CO"/>
        </w:rPr>
        <w:t>Liván</w:t>
      </w:r>
      <w:proofErr w:type="spellEnd"/>
      <w:r w:rsidRPr="00CA459D">
        <w:rPr>
          <w:rFonts w:ascii="Arial Narrow" w:eastAsia="Calibri" w:hAnsi="Arial Narrow" w:cs="Arial"/>
          <w:sz w:val="24"/>
          <w:szCs w:val="24"/>
          <w:lang w:val="es-CO"/>
        </w:rPr>
        <w:t xml:space="preserve"> Álvarez Arzuaga (</w:t>
      </w:r>
      <w:proofErr w:type="spellStart"/>
      <w:r w:rsidRPr="00CA459D">
        <w:rPr>
          <w:rFonts w:ascii="Arial Narrow" w:eastAsia="Calibri" w:hAnsi="Arial Narrow" w:cs="Arial"/>
          <w:sz w:val="24"/>
          <w:szCs w:val="24"/>
          <w:lang w:val="es-CO"/>
        </w:rPr>
        <w:t>Cult</w:t>
      </w:r>
      <w:proofErr w:type="spellEnd"/>
      <w:r w:rsidRPr="00CA459D">
        <w:rPr>
          <w:rFonts w:ascii="Arial Narrow" w:eastAsia="Calibri" w:hAnsi="Arial Narrow" w:cs="Arial"/>
          <w:sz w:val="24"/>
          <w:szCs w:val="24"/>
          <w:lang w:val="es-CO"/>
        </w:rPr>
        <w:t>. Física Granma)</w:t>
      </w:r>
    </w:p>
    <w:p w:rsidR="00CA459D" w:rsidRPr="00CA459D" w:rsidRDefault="00CA459D" w:rsidP="00CA459D">
      <w:pPr>
        <w:numPr>
          <w:ilvl w:val="0"/>
          <w:numId w:val="6"/>
        </w:numPr>
        <w:spacing w:after="0"/>
        <w:contextualSpacing/>
        <w:jc w:val="both"/>
        <w:rPr>
          <w:rFonts w:ascii="Arial Narrow" w:eastAsia="Calibri" w:hAnsi="Arial Narrow" w:cs="Arial"/>
          <w:sz w:val="24"/>
          <w:szCs w:val="24"/>
          <w:lang w:val="es-CO"/>
        </w:rPr>
      </w:pPr>
      <w:proofErr w:type="spellStart"/>
      <w:r w:rsidRPr="00CA459D">
        <w:rPr>
          <w:rFonts w:ascii="Arial Narrow" w:eastAsia="Calibri" w:hAnsi="Arial Narrow" w:cs="Arial"/>
          <w:sz w:val="24"/>
          <w:szCs w:val="24"/>
          <w:lang w:val="es-CO"/>
        </w:rPr>
        <w:t>Yisney</w:t>
      </w:r>
      <w:proofErr w:type="spellEnd"/>
      <w:r w:rsidRPr="00CA459D">
        <w:rPr>
          <w:rFonts w:ascii="Arial Narrow" w:eastAsia="Calibri" w:hAnsi="Arial Narrow" w:cs="Arial"/>
          <w:sz w:val="24"/>
          <w:szCs w:val="24"/>
          <w:lang w:val="es-CO"/>
        </w:rPr>
        <w:t xml:space="preserve"> Zabala</w:t>
      </w:r>
      <w:r w:rsidRPr="00CA459D">
        <w:rPr>
          <w:rFonts w:ascii="Arial Narrow" w:eastAsia="Calibri" w:hAnsi="Arial Narrow" w:cs="Arial"/>
          <w:sz w:val="24"/>
          <w:szCs w:val="24"/>
        </w:rPr>
        <w:t xml:space="preserve"> García (</w:t>
      </w:r>
      <w:proofErr w:type="spellStart"/>
      <w:r w:rsidRPr="00CA459D">
        <w:rPr>
          <w:rFonts w:ascii="Arial Narrow" w:eastAsia="Calibri" w:hAnsi="Arial Narrow" w:cs="Arial"/>
          <w:sz w:val="24"/>
          <w:szCs w:val="24"/>
        </w:rPr>
        <w:t>Cult</w:t>
      </w:r>
      <w:proofErr w:type="spellEnd"/>
      <w:r w:rsidRPr="00CA459D">
        <w:rPr>
          <w:rFonts w:ascii="Arial Narrow" w:eastAsia="Calibri" w:hAnsi="Arial Narrow" w:cs="Arial"/>
          <w:sz w:val="24"/>
          <w:szCs w:val="24"/>
        </w:rPr>
        <w:t>. Física Granma)</w:t>
      </w:r>
    </w:p>
    <w:p w:rsidR="00CA459D" w:rsidRPr="00CA459D" w:rsidRDefault="00CA459D" w:rsidP="00CA459D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CA459D">
        <w:rPr>
          <w:rFonts w:ascii="Arial Narrow" w:eastAsia="Calibri" w:hAnsi="Arial Narrow" w:cs="Arial"/>
          <w:sz w:val="24"/>
          <w:szCs w:val="24"/>
          <w:lang w:val="es-CO"/>
        </w:rPr>
        <w:t>Vicente Eloy Fardales  (Ciencias Médicas de S</w:t>
      </w:r>
      <w:r w:rsidR="004014D2" w:rsidRPr="004014D2">
        <w:rPr>
          <w:rFonts w:ascii="Arial Narrow" w:eastAsia="Calibri" w:hAnsi="Arial Narrow" w:cs="Arial"/>
          <w:sz w:val="24"/>
          <w:szCs w:val="24"/>
        </w:rPr>
        <w:t xml:space="preserve"> </w:t>
      </w:r>
      <w:r w:rsidR="004014D2" w:rsidRPr="00CA459D">
        <w:rPr>
          <w:rFonts w:ascii="Arial Narrow" w:eastAsia="Calibri" w:hAnsi="Arial Narrow" w:cs="Arial"/>
          <w:sz w:val="24"/>
          <w:szCs w:val="24"/>
        </w:rPr>
        <w:t>Sp</w:t>
      </w:r>
      <w:r w:rsidR="004014D2">
        <w:rPr>
          <w:rFonts w:ascii="Arial Narrow" w:eastAsia="Calibri" w:hAnsi="Arial Narrow" w:cs="Arial"/>
          <w:sz w:val="24"/>
          <w:szCs w:val="24"/>
        </w:rPr>
        <w:t>í</w:t>
      </w:r>
      <w:r w:rsidR="004014D2" w:rsidRPr="00CA459D">
        <w:rPr>
          <w:rFonts w:ascii="Arial Narrow" w:eastAsia="Calibri" w:hAnsi="Arial Narrow" w:cs="Arial"/>
          <w:sz w:val="24"/>
          <w:szCs w:val="24"/>
        </w:rPr>
        <w:t>ritus</w:t>
      </w:r>
      <w:r w:rsidRPr="00CA459D">
        <w:rPr>
          <w:rFonts w:ascii="Arial Narrow" w:eastAsia="Calibri" w:hAnsi="Arial Narrow" w:cs="Arial"/>
          <w:sz w:val="24"/>
          <w:szCs w:val="24"/>
          <w:lang w:val="es-CO"/>
        </w:rPr>
        <w:t>)</w:t>
      </w:r>
    </w:p>
    <w:p w:rsidR="00CA459D" w:rsidRPr="00CA459D" w:rsidRDefault="00CA459D" w:rsidP="00CA459D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CA459D">
        <w:rPr>
          <w:rFonts w:ascii="Arial Narrow" w:eastAsia="Calibri" w:hAnsi="Arial Narrow" w:cs="Arial"/>
          <w:sz w:val="24"/>
          <w:szCs w:val="24"/>
        </w:rPr>
        <w:t xml:space="preserve">Juan Ruperto Oliver Ventura (Univ. de Sancti </w:t>
      </w:r>
      <w:r w:rsidR="004014D2" w:rsidRPr="00CA459D">
        <w:rPr>
          <w:rFonts w:ascii="Arial Narrow" w:eastAsia="Calibri" w:hAnsi="Arial Narrow" w:cs="Arial"/>
          <w:sz w:val="24"/>
          <w:szCs w:val="24"/>
        </w:rPr>
        <w:t>Sp</w:t>
      </w:r>
      <w:r w:rsidR="004014D2">
        <w:rPr>
          <w:rFonts w:ascii="Arial Narrow" w:eastAsia="Calibri" w:hAnsi="Arial Narrow" w:cs="Arial"/>
          <w:sz w:val="24"/>
          <w:szCs w:val="24"/>
        </w:rPr>
        <w:t>í</w:t>
      </w:r>
      <w:r w:rsidR="004014D2" w:rsidRPr="00CA459D">
        <w:rPr>
          <w:rFonts w:ascii="Arial Narrow" w:eastAsia="Calibri" w:hAnsi="Arial Narrow" w:cs="Arial"/>
          <w:sz w:val="24"/>
          <w:szCs w:val="24"/>
        </w:rPr>
        <w:t>ritus</w:t>
      </w:r>
      <w:r w:rsidRPr="00CA459D">
        <w:rPr>
          <w:rFonts w:ascii="Arial Narrow" w:eastAsia="Calibri" w:hAnsi="Arial Narrow" w:cs="Arial"/>
          <w:sz w:val="24"/>
          <w:szCs w:val="24"/>
        </w:rPr>
        <w:t>)</w:t>
      </w:r>
    </w:p>
    <w:p w:rsidR="00CA459D" w:rsidRPr="00CA459D" w:rsidRDefault="00CA459D" w:rsidP="00CA459D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CA459D">
        <w:rPr>
          <w:rFonts w:ascii="Arial Narrow" w:eastAsia="Calibri" w:hAnsi="Arial Narrow" w:cs="Arial"/>
          <w:sz w:val="24"/>
          <w:szCs w:val="24"/>
        </w:rPr>
        <w:t>Jorge Manuel Ríos Obregón (Univ. de Sancti Sp</w:t>
      </w:r>
      <w:r w:rsidR="004014D2">
        <w:rPr>
          <w:rFonts w:ascii="Arial Narrow" w:eastAsia="Calibri" w:hAnsi="Arial Narrow" w:cs="Arial"/>
          <w:sz w:val="24"/>
          <w:szCs w:val="24"/>
        </w:rPr>
        <w:t>í</w:t>
      </w:r>
      <w:r w:rsidRPr="00CA459D">
        <w:rPr>
          <w:rFonts w:ascii="Arial Narrow" w:eastAsia="Calibri" w:hAnsi="Arial Narrow" w:cs="Arial"/>
          <w:sz w:val="24"/>
          <w:szCs w:val="24"/>
        </w:rPr>
        <w:t>ritus)</w:t>
      </w:r>
    </w:p>
    <w:p w:rsidR="00CA459D" w:rsidRPr="00CA459D" w:rsidRDefault="00CA459D" w:rsidP="00CA459D">
      <w:pPr>
        <w:spacing w:after="12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:rsidR="00CA459D" w:rsidRPr="00CA459D" w:rsidRDefault="00CA459D" w:rsidP="00CA459D">
      <w:pPr>
        <w:spacing w:after="12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CA459D">
        <w:rPr>
          <w:rFonts w:ascii="Arial Narrow" w:eastAsia="Calibri" w:hAnsi="Arial Narrow" w:cs="Arial"/>
          <w:b/>
          <w:sz w:val="24"/>
          <w:szCs w:val="24"/>
        </w:rPr>
        <w:t>Deben defender diciembre 2014</w:t>
      </w:r>
    </w:p>
    <w:p w:rsidR="00CA459D" w:rsidRPr="00CA459D" w:rsidRDefault="00CA459D" w:rsidP="00CA459D">
      <w:pPr>
        <w:numPr>
          <w:ilvl w:val="0"/>
          <w:numId w:val="7"/>
        </w:numPr>
        <w:spacing w:after="12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CA459D">
        <w:rPr>
          <w:rFonts w:ascii="Arial Narrow" w:eastAsia="Calibri" w:hAnsi="Arial Narrow" w:cs="Arial"/>
          <w:sz w:val="24"/>
          <w:szCs w:val="24"/>
          <w:lang w:val="es-CO"/>
        </w:rPr>
        <w:t xml:space="preserve">Nancy María Rodríguez Beltrán (Universidad de Ciencias Médicas) </w:t>
      </w:r>
    </w:p>
    <w:p w:rsidR="00CA459D" w:rsidRPr="00CA459D" w:rsidRDefault="00CA459D" w:rsidP="00CA459D">
      <w:pPr>
        <w:numPr>
          <w:ilvl w:val="0"/>
          <w:numId w:val="7"/>
        </w:numPr>
        <w:contextualSpacing/>
        <w:jc w:val="both"/>
        <w:rPr>
          <w:rFonts w:ascii="Arial Narrow" w:eastAsia="Calibri" w:hAnsi="Arial Narrow" w:cs="Arial"/>
          <w:color w:val="000000"/>
          <w:sz w:val="24"/>
          <w:szCs w:val="24"/>
        </w:rPr>
      </w:pPr>
      <w:proofErr w:type="spellStart"/>
      <w:r w:rsidRPr="00CA459D">
        <w:rPr>
          <w:rFonts w:ascii="Arial Narrow" w:eastAsia="Calibri" w:hAnsi="Arial Narrow" w:cs="Arial"/>
          <w:color w:val="000000"/>
          <w:sz w:val="24"/>
          <w:szCs w:val="24"/>
        </w:rPr>
        <w:t>Odalis</w:t>
      </w:r>
      <w:proofErr w:type="spellEnd"/>
      <w:r w:rsidRPr="00CA459D">
        <w:rPr>
          <w:rFonts w:ascii="Arial Narrow" w:eastAsia="Calibri" w:hAnsi="Arial Narrow" w:cs="Arial"/>
          <w:color w:val="000000"/>
          <w:sz w:val="24"/>
          <w:szCs w:val="24"/>
        </w:rPr>
        <w:t xml:space="preserve"> Margarita Gómez (Facultad Cultura Física Granma</w:t>
      </w:r>
    </w:p>
    <w:p w:rsidR="00CA459D" w:rsidRPr="00CA459D" w:rsidRDefault="00CA459D" w:rsidP="00CA459D">
      <w:pPr>
        <w:numPr>
          <w:ilvl w:val="0"/>
          <w:numId w:val="7"/>
        </w:numPr>
        <w:contextualSpacing/>
        <w:jc w:val="both"/>
        <w:rPr>
          <w:rFonts w:ascii="Arial Narrow" w:eastAsia="Calibri" w:hAnsi="Arial Narrow" w:cs="Arial"/>
          <w:sz w:val="24"/>
          <w:szCs w:val="24"/>
          <w:lang w:val="es-CO"/>
        </w:rPr>
      </w:pPr>
      <w:r w:rsidRPr="00CA459D">
        <w:rPr>
          <w:rFonts w:ascii="Arial Narrow" w:eastAsia="Calibri" w:hAnsi="Arial Narrow" w:cs="Arial"/>
          <w:sz w:val="24"/>
          <w:szCs w:val="24"/>
          <w:lang w:val="es-CO"/>
        </w:rPr>
        <w:t xml:space="preserve">Jorge Silva </w:t>
      </w:r>
      <w:proofErr w:type="spellStart"/>
      <w:r w:rsidRPr="00CA459D">
        <w:rPr>
          <w:rFonts w:ascii="Arial Narrow" w:eastAsia="Calibri" w:hAnsi="Arial Narrow" w:cs="Arial"/>
          <w:sz w:val="24"/>
          <w:szCs w:val="24"/>
          <w:lang w:val="es-CO"/>
        </w:rPr>
        <w:t>Cutiño</w:t>
      </w:r>
      <w:proofErr w:type="spellEnd"/>
      <w:r w:rsidRPr="00CA459D">
        <w:rPr>
          <w:rFonts w:ascii="Arial Narrow" w:eastAsia="Calibri" w:hAnsi="Arial Narrow" w:cs="Arial"/>
          <w:sz w:val="24"/>
          <w:szCs w:val="24"/>
          <w:lang w:val="es-CO"/>
        </w:rPr>
        <w:t>(Universidad de Oriente)</w:t>
      </w:r>
    </w:p>
    <w:p w:rsidR="00CA459D" w:rsidRPr="00CA459D" w:rsidRDefault="00CA459D" w:rsidP="00CA459D">
      <w:pPr>
        <w:numPr>
          <w:ilvl w:val="0"/>
          <w:numId w:val="7"/>
        </w:numPr>
        <w:contextualSpacing/>
        <w:rPr>
          <w:rFonts w:ascii="Arial Narrow" w:eastAsia="Calibri" w:hAnsi="Arial Narrow" w:cs="Arial"/>
          <w:sz w:val="24"/>
          <w:szCs w:val="24"/>
        </w:rPr>
      </w:pPr>
      <w:r w:rsidRPr="00CA459D">
        <w:rPr>
          <w:rFonts w:ascii="Arial Narrow" w:eastAsia="Calibri" w:hAnsi="Arial Narrow" w:cs="Arial"/>
          <w:sz w:val="24"/>
          <w:szCs w:val="24"/>
        </w:rPr>
        <w:t>José Manuel Benítez García (Facultad Cultura Física de Las Tunas)</w:t>
      </w:r>
    </w:p>
    <w:p w:rsidR="00CA459D" w:rsidRPr="00CA459D" w:rsidRDefault="00CA459D" w:rsidP="00CA459D">
      <w:pPr>
        <w:numPr>
          <w:ilvl w:val="0"/>
          <w:numId w:val="7"/>
        </w:numPr>
        <w:contextualSpacing/>
        <w:rPr>
          <w:rFonts w:ascii="Arial Narrow" w:eastAsia="Calibri" w:hAnsi="Arial Narrow" w:cs="Arial"/>
          <w:sz w:val="24"/>
          <w:szCs w:val="24"/>
        </w:rPr>
      </w:pPr>
      <w:r w:rsidRPr="00CA459D">
        <w:rPr>
          <w:rFonts w:ascii="Arial Narrow" w:eastAsia="Calibri" w:hAnsi="Arial Narrow" w:cs="Arial"/>
          <w:color w:val="000000"/>
          <w:sz w:val="24"/>
          <w:szCs w:val="24"/>
        </w:rPr>
        <w:t>Rolando Castro Marcelo.</w:t>
      </w:r>
      <w:r w:rsidRPr="00CA459D">
        <w:rPr>
          <w:rFonts w:ascii="Arial Narrow" w:eastAsia="Calibri" w:hAnsi="Arial Narrow" w:cs="Arial"/>
          <w:sz w:val="24"/>
          <w:szCs w:val="24"/>
        </w:rPr>
        <w:t xml:space="preserve"> (Facultad Cultura Física de Las Tunas)</w:t>
      </w:r>
    </w:p>
    <w:p w:rsidR="00CA459D" w:rsidRPr="00CA459D" w:rsidRDefault="00CA459D" w:rsidP="00CA459D">
      <w:pPr>
        <w:numPr>
          <w:ilvl w:val="0"/>
          <w:numId w:val="7"/>
        </w:numPr>
        <w:contextualSpacing/>
        <w:rPr>
          <w:rFonts w:ascii="Arial Narrow" w:eastAsia="Calibri" w:hAnsi="Arial Narrow" w:cs="Arial"/>
          <w:color w:val="000000"/>
          <w:sz w:val="24"/>
          <w:szCs w:val="24"/>
        </w:rPr>
      </w:pPr>
      <w:r w:rsidRPr="00CA459D">
        <w:rPr>
          <w:rFonts w:ascii="Arial Narrow" w:eastAsia="Calibri" w:hAnsi="Arial Narrow" w:cs="Arial"/>
          <w:color w:val="000000"/>
          <w:sz w:val="24"/>
          <w:szCs w:val="24"/>
        </w:rPr>
        <w:t>Adela María Díaz Cónsul (Empresa Seguros Cuba)</w:t>
      </w:r>
    </w:p>
    <w:p w:rsidR="00D02104" w:rsidRPr="00CA459D" w:rsidRDefault="00CA459D" w:rsidP="00CA459D">
      <w:pPr>
        <w:numPr>
          <w:ilvl w:val="0"/>
          <w:numId w:val="7"/>
        </w:numPr>
        <w:contextualSpacing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_tradnl"/>
        </w:rPr>
      </w:pPr>
      <w:r w:rsidRPr="00CA459D">
        <w:rPr>
          <w:rFonts w:ascii="Arial Narrow" w:eastAsia="Times New Roman" w:hAnsi="Arial Narrow" w:cs="Arial"/>
          <w:color w:val="000000"/>
          <w:sz w:val="24"/>
          <w:szCs w:val="24"/>
          <w:lang w:eastAsia="es-ES_tradnl"/>
        </w:rPr>
        <w:t xml:space="preserve">Severino Lolo </w:t>
      </w:r>
      <w:proofErr w:type="spellStart"/>
      <w:r w:rsidRPr="00CA459D">
        <w:rPr>
          <w:rFonts w:ascii="Arial Narrow" w:eastAsia="Times New Roman" w:hAnsi="Arial Narrow" w:cs="Arial"/>
          <w:color w:val="000000"/>
          <w:sz w:val="24"/>
          <w:szCs w:val="24"/>
          <w:lang w:eastAsia="es-ES_tradnl"/>
        </w:rPr>
        <w:t>Troisi</w:t>
      </w:r>
      <w:proofErr w:type="spellEnd"/>
      <w:r w:rsidR="00C84902" w:rsidRPr="00CA459D">
        <w:rPr>
          <w:rFonts w:ascii="Arial Narrow" w:eastAsia="Times New Roman" w:hAnsi="Arial Narrow" w:cs="Arial"/>
          <w:color w:val="000000"/>
          <w:sz w:val="24"/>
          <w:szCs w:val="24"/>
          <w:lang w:eastAsia="es-ES_tradnl"/>
        </w:rPr>
        <w:t>(Ministerio de Cultura)</w:t>
      </w:r>
    </w:p>
    <w:p w:rsidR="00CA459D" w:rsidRPr="00CA459D" w:rsidRDefault="00CA459D" w:rsidP="00CA459D">
      <w:pPr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</w:p>
    <w:p w:rsidR="00D84CD0" w:rsidRPr="00C84902" w:rsidRDefault="00D84CD0" w:rsidP="00D84CD0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En relación al diplomado  en  </w:t>
      </w:r>
      <w:r w:rsidRPr="00C84902">
        <w:rPr>
          <w:rFonts w:ascii="Arial Narrow" w:hAnsi="Arial Narrow" w:cs="Arial"/>
          <w:b/>
          <w:sz w:val="24"/>
          <w:szCs w:val="24"/>
        </w:rPr>
        <w:t>Docencia Universitaria</w:t>
      </w:r>
      <w:r w:rsidRPr="00C84902">
        <w:rPr>
          <w:rFonts w:ascii="Arial Narrow" w:hAnsi="Arial Narrow" w:cs="Arial"/>
          <w:sz w:val="24"/>
          <w:szCs w:val="24"/>
        </w:rPr>
        <w:t xml:space="preserve"> para Jóvenes Adiestrados se puede señalar lo siguiente: </w:t>
      </w:r>
    </w:p>
    <w:p w:rsidR="00D649E8" w:rsidRPr="00D649E8" w:rsidRDefault="00D649E8" w:rsidP="00D649E8">
      <w:pPr>
        <w:jc w:val="both"/>
        <w:rPr>
          <w:rFonts w:ascii="Arial Narrow" w:eastAsia="Calibri" w:hAnsi="Arial Narrow" w:cs="Calibri"/>
          <w:sz w:val="24"/>
          <w:szCs w:val="24"/>
          <w:lang w:eastAsia="es-ES"/>
        </w:rPr>
      </w:pPr>
      <w:r w:rsidRPr="00D649E8">
        <w:rPr>
          <w:rFonts w:ascii="Arial Narrow" w:eastAsia="Calibri" w:hAnsi="Arial Narrow" w:cs="Calibri"/>
          <w:sz w:val="24"/>
          <w:szCs w:val="24"/>
          <w:lang w:eastAsia="es-ES"/>
        </w:rPr>
        <w:t>Los resultados cualitativos e intercambios con profesores y estudiantes nos revelan que el  diplomado constituye una fortaleza en la elevación de la calidad del proceso formativo universitario, por el conocimiento didáctico,  pedagógico y científico que se ha puesto de manifiesto por cada joven docente en su desempeño a lo largo de las presentaciones de los módulos y la disertación final, contribuyendo al despertar de la creatividad en cada una de sus clases, no obstante se han confrontado algunas irregularidades en el proceso, que abordamos más adelante; atenderlas favorecerá el perfeccionamiento del programa para la próxima edición.</w:t>
      </w:r>
    </w:p>
    <w:p w:rsidR="00933A48" w:rsidRPr="00933A48" w:rsidRDefault="00933A48" w:rsidP="00933A48">
      <w:pPr>
        <w:jc w:val="both"/>
        <w:rPr>
          <w:rFonts w:ascii="Arial Narrow" w:eastAsia="Calibri" w:hAnsi="Arial Narrow" w:cs="Calibri"/>
          <w:sz w:val="24"/>
          <w:szCs w:val="24"/>
          <w:lang w:eastAsia="es-ES"/>
        </w:rPr>
      </w:pP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>La matrícula al finalizar el curso fue de</w:t>
      </w:r>
      <w:r w:rsidRPr="00933A48">
        <w:rPr>
          <w:rFonts w:ascii="Arial Narrow" w:eastAsia="Calibri" w:hAnsi="Arial Narrow" w:cs="Calibri"/>
          <w:color w:val="FF0000"/>
          <w:sz w:val="24"/>
          <w:szCs w:val="24"/>
          <w:lang w:eastAsia="es-ES"/>
        </w:rPr>
        <w:t xml:space="preserve"> 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>64 adiestrados, de ellos 50</w:t>
      </w:r>
      <w:r w:rsidR="001A6210">
        <w:rPr>
          <w:rFonts w:ascii="Arial Narrow" w:eastAsia="Calibri" w:hAnsi="Arial Narrow" w:cs="Calibri"/>
          <w:sz w:val="24"/>
          <w:szCs w:val="24"/>
          <w:lang w:eastAsia="es-ES"/>
        </w:rPr>
        <w:t>, para 78%</w:t>
      </w:r>
      <w:bookmarkStart w:id="0" w:name="_GoBack"/>
      <w:bookmarkEnd w:id="0"/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 xml:space="preserve">  culminaron todos sus módulos y presentaron sus disertaciones como evaluación final, con los siguientes resultados (Excelente: </w:t>
      </w:r>
      <w:r w:rsidRPr="00933A48">
        <w:rPr>
          <w:rFonts w:ascii="Arial Narrow" w:eastAsia="Calibri" w:hAnsi="Arial Narrow" w:cs="Calibri"/>
          <w:sz w:val="24"/>
          <w:szCs w:val="24"/>
          <w:u w:val="single"/>
          <w:lang w:eastAsia="es-ES"/>
        </w:rPr>
        <w:t>47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 xml:space="preserve">, Bien: </w:t>
      </w:r>
      <w:r w:rsidRPr="00933A48">
        <w:rPr>
          <w:rFonts w:ascii="Arial Narrow" w:eastAsia="Calibri" w:hAnsi="Arial Narrow" w:cs="Calibri"/>
          <w:sz w:val="24"/>
          <w:szCs w:val="24"/>
          <w:u w:val="single"/>
          <w:lang w:eastAsia="es-ES"/>
        </w:rPr>
        <w:t>3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>). La eficiencia respecto a los que terminaron todos los programas fue del 100%, con una calidad de 4,9.</w:t>
      </w:r>
    </w:p>
    <w:p w:rsidR="00933A48" w:rsidRPr="00933A48" w:rsidRDefault="00933A48" w:rsidP="00933A48">
      <w:pPr>
        <w:jc w:val="both"/>
        <w:rPr>
          <w:rFonts w:ascii="Arial Narrow" w:eastAsia="Calibri" w:hAnsi="Arial Narrow" w:cs="Calibri"/>
          <w:sz w:val="24"/>
          <w:szCs w:val="24"/>
          <w:lang w:eastAsia="es-ES"/>
        </w:rPr>
      </w:pP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 xml:space="preserve">El resto 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>(14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>), no vencieron todos los módulos, por lo que deben cursarlos junto al grupo de la próxima convocatoria, estos se comportan de la siguiente manera: Con 1 módulo 3, con 2 módulos: 4 y con 3 o más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 xml:space="preserve"> 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 xml:space="preserve">módulos  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 xml:space="preserve">7. </w:t>
      </w:r>
      <w:r w:rsidRPr="00933A48">
        <w:rPr>
          <w:rFonts w:ascii="Arial Narrow" w:eastAsia="Calibri" w:hAnsi="Arial Narrow" w:cs="Calibri"/>
          <w:sz w:val="24"/>
          <w:szCs w:val="24"/>
          <w:lang w:eastAsia="es-ES"/>
        </w:rPr>
        <w:t>A estos docentes se les entregará su certifico una vez culminados estos programas.</w:t>
      </w:r>
    </w:p>
    <w:p w:rsidR="00D649E8" w:rsidRPr="00D649E8" w:rsidRDefault="00D649E8" w:rsidP="00933A48">
      <w:pPr>
        <w:jc w:val="both"/>
        <w:rPr>
          <w:rFonts w:ascii="Arial Narrow" w:eastAsia="Calibri" w:hAnsi="Arial Narrow" w:cs="Calibri"/>
          <w:b/>
          <w:sz w:val="24"/>
          <w:szCs w:val="24"/>
          <w:lang w:eastAsia="es-ES"/>
        </w:rPr>
      </w:pPr>
      <w:r w:rsidRPr="00D649E8">
        <w:rPr>
          <w:rFonts w:ascii="Arial Narrow" w:eastAsia="Calibri" w:hAnsi="Arial Narrow" w:cs="Calibri"/>
          <w:b/>
          <w:sz w:val="24"/>
          <w:szCs w:val="24"/>
          <w:lang w:eastAsia="es-ES"/>
        </w:rPr>
        <w:t>Irregularidades a atender que incidieron en estos resultados:</w:t>
      </w:r>
    </w:p>
    <w:p w:rsidR="00D649E8" w:rsidRPr="00D649E8" w:rsidRDefault="00D649E8" w:rsidP="00D649E8">
      <w:pPr>
        <w:jc w:val="both"/>
        <w:rPr>
          <w:rFonts w:ascii="Arial Narrow" w:eastAsia="Calibri" w:hAnsi="Arial Narrow" w:cs="Calibri"/>
          <w:b/>
          <w:sz w:val="24"/>
          <w:szCs w:val="24"/>
          <w:lang w:eastAsia="es-ES"/>
        </w:rPr>
      </w:pPr>
      <w:r w:rsidRPr="00D649E8">
        <w:rPr>
          <w:rFonts w:ascii="Arial Narrow" w:eastAsia="Calibri" w:hAnsi="Arial Narrow" w:cs="Calibri"/>
          <w:b/>
          <w:sz w:val="24"/>
          <w:szCs w:val="24"/>
          <w:lang w:eastAsia="es-ES"/>
        </w:rPr>
        <w:t>A partir de los intercambios con los adiestrados y el resultado de las encuestas aplicadas por la Dirección de Postgrado, presentamos las siguientes:</w:t>
      </w:r>
    </w:p>
    <w:p w:rsidR="00D649E8" w:rsidRPr="00D649E8" w:rsidRDefault="00D649E8" w:rsidP="00D649E8">
      <w:pPr>
        <w:numPr>
          <w:ilvl w:val="0"/>
          <w:numId w:val="9"/>
        </w:numPr>
        <w:contextualSpacing/>
        <w:jc w:val="both"/>
        <w:rPr>
          <w:rFonts w:ascii="Arial Narrow" w:eastAsia="Calibri" w:hAnsi="Arial Narrow" w:cs="Calibri"/>
          <w:sz w:val="24"/>
          <w:szCs w:val="24"/>
          <w:lang w:eastAsia="es-ES"/>
        </w:rPr>
      </w:pPr>
      <w:r w:rsidRPr="00D649E8">
        <w:rPr>
          <w:rFonts w:ascii="Arial Narrow" w:eastAsia="Calibri" w:hAnsi="Arial Narrow" w:cs="Calibri"/>
          <w:sz w:val="24"/>
          <w:szCs w:val="24"/>
          <w:lang w:eastAsia="es-ES"/>
        </w:rPr>
        <w:t>Las actividades docentes no en todos los casos motivaron a los estudiantes.</w:t>
      </w:r>
    </w:p>
    <w:p w:rsidR="00D649E8" w:rsidRPr="00D649E8" w:rsidRDefault="00D649E8" w:rsidP="00D649E8">
      <w:pPr>
        <w:numPr>
          <w:ilvl w:val="0"/>
          <w:numId w:val="9"/>
        </w:numPr>
        <w:contextualSpacing/>
        <w:jc w:val="both"/>
        <w:rPr>
          <w:rFonts w:ascii="Arial Narrow" w:eastAsia="Calibri" w:hAnsi="Arial Narrow" w:cs="Calibri"/>
          <w:sz w:val="24"/>
          <w:szCs w:val="24"/>
          <w:lang w:eastAsia="es-ES"/>
        </w:rPr>
      </w:pPr>
      <w:r w:rsidRPr="00D649E8">
        <w:rPr>
          <w:rFonts w:ascii="Arial Narrow" w:eastAsia="Calibri" w:hAnsi="Arial Narrow" w:cs="Calibri"/>
          <w:sz w:val="24"/>
          <w:szCs w:val="24"/>
          <w:lang w:eastAsia="es-ES"/>
        </w:rPr>
        <w:t>Impuntualidad por parte de los estudiantes del diplomado al iniciar las clases.</w:t>
      </w:r>
    </w:p>
    <w:p w:rsidR="00D649E8" w:rsidRPr="00D649E8" w:rsidRDefault="00D649E8" w:rsidP="00D649E8">
      <w:pPr>
        <w:numPr>
          <w:ilvl w:val="0"/>
          <w:numId w:val="9"/>
        </w:numPr>
        <w:contextualSpacing/>
        <w:jc w:val="both"/>
        <w:rPr>
          <w:rFonts w:ascii="Arial Narrow" w:eastAsia="Calibri" w:hAnsi="Arial Narrow" w:cs="Calibri"/>
          <w:sz w:val="24"/>
          <w:szCs w:val="24"/>
          <w:lang w:eastAsia="es-ES"/>
        </w:rPr>
      </w:pPr>
      <w:r w:rsidRPr="00D649E8">
        <w:rPr>
          <w:rFonts w:ascii="Arial Narrow" w:eastAsia="Calibri" w:hAnsi="Arial Narrow" w:cs="Calibri"/>
          <w:sz w:val="24"/>
          <w:szCs w:val="24"/>
          <w:lang w:eastAsia="es-ES"/>
        </w:rPr>
        <w:t>Situación del local fue inestable, y las condiciones de proyección no adecuadas en el caso del grupo de la Sede Antonio Maceo.</w:t>
      </w:r>
    </w:p>
    <w:p w:rsidR="00D649E8" w:rsidRPr="00D649E8" w:rsidRDefault="00D649E8" w:rsidP="00D649E8">
      <w:pPr>
        <w:numPr>
          <w:ilvl w:val="0"/>
          <w:numId w:val="9"/>
        </w:numPr>
        <w:spacing w:after="0"/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Ausencias por parte de los adiestrados,  exponiendo causas tales como:</w:t>
      </w:r>
    </w:p>
    <w:p w:rsidR="00D649E8" w:rsidRPr="00D649E8" w:rsidRDefault="00D649E8" w:rsidP="00D649E8">
      <w:pPr>
        <w:numPr>
          <w:ilvl w:val="0"/>
          <w:numId w:val="10"/>
        </w:numPr>
        <w:spacing w:after="0"/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lastRenderedPageBreak/>
        <w:t>Clases el día del encuentro.</w:t>
      </w:r>
    </w:p>
    <w:p w:rsidR="00D649E8" w:rsidRPr="00D649E8" w:rsidRDefault="00D649E8" w:rsidP="00D649E8">
      <w:pPr>
        <w:numPr>
          <w:ilvl w:val="0"/>
          <w:numId w:val="10"/>
        </w:numPr>
        <w:spacing w:after="0"/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Cuidado de pruebas de ingreso.</w:t>
      </w:r>
    </w:p>
    <w:p w:rsidR="00D649E8" w:rsidRPr="00D649E8" w:rsidRDefault="00D649E8" w:rsidP="00D649E8">
      <w:pPr>
        <w:numPr>
          <w:ilvl w:val="0"/>
          <w:numId w:val="10"/>
        </w:numPr>
        <w:spacing w:after="0"/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Reuniones en el departamento.</w:t>
      </w:r>
    </w:p>
    <w:p w:rsidR="00D649E8" w:rsidRPr="00D649E8" w:rsidRDefault="00D649E8" w:rsidP="00D649E8">
      <w:pPr>
        <w:numPr>
          <w:ilvl w:val="0"/>
          <w:numId w:val="10"/>
        </w:numPr>
        <w:spacing w:after="0"/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Actividades de los  proyectos  fuera de la provincia.</w:t>
      </w:r>
    </w:p>
    <w:p w:rsidR="00D649E8" w:rsidRPr="00D649E8" w:rsidRDefault="00D649E8" w:rsidP="00D649E8">
      <w:pPr>
        <w:numPr>
          <w:ilvl w:val="0"/>
          <w:numId w:val="10"/>
        </w:numPr>
        <w:spacing w:after="0"/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Dirección de trabajos de diplomas y tesis.</w:t>
      </w:r>
    </w:p>
    <w:p w:rsidR="00D649E8" w:rsidRPr="00D649E8" w:rsidRDefault="00D649E8" w:rsidP="00D649E8">
      <w:pPr>
        <w:numPr>
          <w:ilvl w:val="0"/>
          <w:numId w:val="9"/>
        </w:numPr>
        <w:spacing w:after="0"/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En algunos temas no se propició el aprendizaje aplicado a las propias experiencias de los estudiantes del diplomado, quedando los contenidos en un plano bastante abstracto.</w:t>
      </w:r>
    </w:p>
    <w:p w:rsidR="00D649E8" w:rsidRPr="00D649E8" w:rsidRDefault="00D649E8" w:rsidP="00D649E8">
      <w:pPr>
        <w:spacing w:after="0"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</w:p>
    <w:p w:rsidR="00D649E8" w:rsidRPr="00D649E8" w:rsidRDefault="00D649E8" w:rsidP="00D649E8">
      <w:pPr>
        <w:spacing w:after="0"/>
        <w:jc w:val="both"/>
        <w:rPr>
          <w:rFonts w:ascii="Arial Narrow" w:eastAsiaTheme="minorEastAsia" w:hAnsi="Arial Narrow"/>
          <w:b/>
          <w:sz w:val="24"/>
          <w:szCs w:val="24"/>
          <w:lang w:eastAsia="es-ES"/>
        </w:rPr>
      </w:pPr>
      <w:r w:rsidRPr="00D649E8">
        <w:rPr>
          <w:rFonts w:ascii="Arial Narrow" w:eastAsia="Calibri" w:hAnsi="Arial Narrow" w:cs="Calibri"/>
          <w:b/>
          <w:sz w:val="24"/>
          <w:szCs w:val="24"/>
          <w:lang w:eastAsia="es-ES"/>
        </w:rPr>
        <w:t xml:space="preserve">Sugerencias para el perfeccionamiento del programa, a tener en cuenta </w:t>
      </w:r>
      <w:r w:rsidRPr="00D649E8">
        <w:rPr>
          <w:rFonts w:ascii="Arial Narrow" w:eastAsiaTheme="minorEastAsia" w:hAnsi="Arial Narrow"/>
          <w:b/>
          <w:sz w:val="24"/>
          <w:szCs w:val="24"/>
          <w:lang w:eastAsia="es-ES"/>
        </w:rPr>
        <w:t>para el desarrollo de la próxima edición.</w:t>
      </w:r>
    </w:p>
    <w:p w:rsidR="00D649E8" w:rsidRPr="00D649E8" w:rsidRDefault="00D649E8" w:rsidP="00D649E8">
      <w:pPr>
        <w:spacing w:after="0"/>
        <w:jc w:val="both"/>
        <w:rPr>
          <w:rFonts w:ascii="Arial Narrow" w:eastAsiaTheme="minorEastAsia" w:hAnsi="Arial Narrow"/>
          <w:b/>
          <w:sz w:val="24"/>
          <w:szCs w:val="24"/>
          <w:lang w:eastAsia="es-ES"/>
        </w:rPr>
      </w:pPr>
    </w:p>
    <w:p w:rsidR="00D649E8" w:rsidRPr="00D649E8" w:rsidRDefault="00D649E8" w:rsidP="00D649E8">
      <w:pPr>
        <w:numPr>
          <w:ilvl w:val="0"/>
          <w:numId w:val="8"/>
        </w:numPr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Planificar los módulos, culminando con el ejercicio final en la segunda semana de Julio. De manera que permita un cierre anticipatorio al proceso de evaluación profesoral.</w:t>
      </w:r>
    </w:p>
    <w:p w:rsidR="00D649E8" w:rsidRPr="00D649E8" w:rsidRDefault="00D649E8" w:rsidP="00D649E8">
      <w:pPr>
        <w:numPr>
          <w:ilvl w:val="0"/>
          <w:numId w:val="8"/>
        </w:numPr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Integrar  los Módulos de Didáctica Básica en la Educación Superior  y Dinámica y Evaluación  en la Educación Superior. La intención es</w:t>
      </w:r>
      <w:r w:rsidRPr="00D649E8">
        <w:rPr>
          <w:rFonts w:ascii="Arial Narrow" w:eastAsiaTheme="minorEastAsia" w:hAnsi="Arial Narrow"/>
          <w:color w:val="FF0000"/>
          <w:sz w:val="24"/>
          <w:szCs w:val="24"/>
          <w:lang w:eastAsia="es-ES"/>
        </w:rPr>
        <w:t xml:space="preserve"> </w:t>
      </w: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lograr mayor coherencia entre el dominio de las categorías didácticas y la aplicación a la organización y planificación de sus experiencias docentes.</w:t>
      </w:r>
    </w:p>
    <w:p w:rsidR="00D649E8" w:rsidRPr="00D649E8" w:rsidRDefault="00D649E8" w:rsidP="00D649E8">
      <w:pPr>
        <w:numPr>
          <w:ilvl w:val="0"/>
          <w:numId w:val="8"/>
        </w:numPr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Eliminar el módulo de Formación Económica y Jurídica, así como el de Mediadores didácticos. Lograr mayores espacios a requerimientos evidenciados por los estudiantes a lo largo del programa del diplomado, prever estos programas también necesarios en otros espacios de la superación de posgrado.</w:t>
      </w:r>
    </w:p>
    <w:p w:rsidR="00D649E8" w:rsidRPr="00D649E8" w:rsidRDefault="00D649E8" w:rsidP="00D649E8">
      <w:pPr>
        <w:numPr>
          <w:ilvl w:val="0"/>
          <w:numId w:val="8"/>
        </w:numPr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>Separar los módulos de postgrado e investigación. Insistir en dos áreas que resaltan en el proceso formativo del docente novel.</w:t>
      </w:r>
    </w:p>
    <w:p w:rsidR="00D649E8" w:rsidRPr="00C84902" w:rsidRDefault="00D649E8" w:rsidP="00D649E8">
      <w:pPr>
        <w:numPr>
          <w:ilvl w:val="0"/>
          <w:numId w:val="8"/>
        </w:numPr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  <w:r w:rsidRPr="00D649E8">
        <w:rPr>
          <w:rFonts w:ascii="Arial Narrow" w:eastAsiaTheme="minorEastAsia" w:hAnsi="Arial Narrow"/>
          <w:sz w:val="24"/>
          <w:szCs w:val="24"/>
          <w:lang w:eastAsia="es-ES"/>
        </w:rPr>
        <w:t xml:space="preserve">El Centro de Estudios sólo cuenta con un aula para el Diplomado, la propuesta de dos grupos para el nuevo curso, tiene el inconveniente de la segunda aula. </w:t>
      </w:r>
    </w:p>
    <w:p w:rsidR="009015DB" w:rsidRPr="00C84902" w:rsidRDefault="009015DB" w:rsidP="009015DB">
      <w:pPr>
        <w:contextualSpacing/>
        <w:jc w:val="both"/>
        <w:rPr>
          <w:rFonts w:ascii="Arial Narrow" w:eastAsiaTheme="minorEastAsia" w:hAnsi="Arial Narrow"/>
          <w:sz w:val="24"/>
          <w:szCs w:val="24"/>
          <w:lang w:eastAsia="es-ES"/>
        </w:rPr>
      </w:pPr>
    </w:p>
    <w:p w:rsidR="00991B4F" w:rsidRPr="00C84902" w:rsidRDefault="00991B4F" w:rsidP="00991B4F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CM9. Continuar el desarrollo de la Maestría de  Virtualización de los procesos universitarios manteniendo una matrícula superior al 85 % e impartiendo los cursos previstos con calidad.</w:t>
      </w:r>
    </w:p>
    <w:p w:rsidR="00AD64DE" w:rsidRPr="00C84902" w:rsidRDefault="00AD64DE" w:rsidP="007E3909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>Se han impartido con buena calidad todos los cursos previstos a impartir en el tra</w:t>
      </w:r>
      <w:r w:rsidR="008D097E" w:rsidRPr="00C84902">
        <w:rPr>
          <w:rFonts w:ascii="Arial Narrow" w:hAnsi="Arial Narrow" w:cs="Arial"/>
          <w:sz w:val="24"/>
          <w:szCs w:val="24"/>
        </w:rPr>
        <w:t>n</w:t>
      </w:r>
      <w:r w:rsidRPr="00C84902">
        <w:rPr>
          <w:rFonts w:ascii="Arial Narrow" w:hAnsi="Arial Narrow" w:cs="Arial"/>
          <w:sz w:val="24"/>
          <w:szCs w:val="24"/>
        </w:rPr>
        <w:t>scurso de lo que va del año 2014</w:t>
      </w:r>
      <w:r w:rsidR="009015DB" w:rsidRPr="00C84902">
        <w:rPr>
          <w:rFonts w:ascii="Arial Narrow" w:hAnsi="Arial Narrow" w:cs="Arial"/>
          <w:sz w:val="24"/>
          <w:szCs w:val="24"/>
        </w:rPr>
        <w:t xml:space="preserve"> y con ello todo el programa curricular</w:t>
      </w:r>
      <w:r w:rsidRPr="00C84902">
        <w:rPr>
          <w:rFonts w:ascii="Arial Narrow" w:hAnsi="Arial Narrow" w:cs="Arial"/>
          <w:sz w:val="24"/>
          <w:szCs w:val="24"/>
        </w:rPr>
        <w:t>. Se mantienen asistiendo todos los alumnos matriculados inicialmente, manteniéndose a un 100 % la matrícula</w:t>
      </w:r>
      <w:r w:rsidR="0000434D">
        <w:rPr>
          <w:rFonts w:ascii="Arial Narrow" w:hAnsi="Arial Narrow" w:cs="Arial"/>
          <w:sz w:val="24"/>
          <w:szCs w:val="24"/>
        </w:rPr>
        <w:t>, 26 estudiantes</w:t>
      </w:r>
      <w:r w:rsidRPr="00C84902">
        <w:rPr>
          <w:rFonts w:ascii="Arial Narrow" w:hAnsi="Arial Narrow" w:cs="Arial"/>
          <w:sz w:val="24"/>
          <w:szCs w:val="24"/>
        </w:rPr>
        <w:t xml:space="preserve">. </w:t>
      </w:r>
    </w:p>
    <w:p w:rsidR="007E3909" w:rsidRPr="00C84902" w:rsidRDefault="007E3909" w:rsidP="007E3909">
      <w:pPr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En la Maestría de Virtualización de los  Procesos Universitarios en el semestre se han impartido los siguientes </w:t>
      </w:r>
      <w:r w:rsidRPr="00C84902">
        <w:rPr>
          <w:rFonts w:ascii="Arial Narrow" w:hAnsi="Arial Narrow" w:cs="Arial"/>
          <w:b/>
          <w:sz w:val="24"/>
          <w:szCs w:val="24"/>
        </w:rPr>
        <w:t>cursos obligatorios</w:t>
      </w:r>
      <w:r w:rsidRPr="00C84902">
        <w:rPr>
          <w:rFonts w:ascii="Arial Narrow" w:hAnsi="Arial Narrow" w:cs="Arial"/>
          <w:sz w:val="24"/>
          <w:szCs w:val="24"/>
        </w:rPr>
        <w:t>:</w:t>
      </w:r>
    </w:p>
    <w:p w:rsidR="007E3909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Didáctica de la Educación Virtual Universitaria</w:t>
      </w:r>
    </w:p>
    <w:p w:rsidR="007E3909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 investigación científica de avanzada, sustentada en las TIC</w:t>
      </w:r>
    </w:p>
    <w:p w:rsidR="007E3909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Gestión de procesos universitarios, sustentada en las TIC</w:t>
      </w:r>
    </w:p>
    <w:p w:rsidR="007E3909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Redes Informáticas</w:t>
      </w:r>
    </w:p>
    <w:p w:rsidR="007E3909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proofErr w:type="spellStart"/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Infotecnología</w:t>
      </w:r>
      <w:proofErr w:type="spellEnd"/>
    </w:p>
    <w:p w:rsidR="007E3909" w:rsidRPr="00C84902" w:rsidRDefault="007E3909" w:rsidP="009015DB">
      <w:pPr>
        <w:pStyle w:val="Prrafodelista"/>
        <w:numPr>
          <w:ilvl w:val="0"/>
          <w:numId w:val="15"/>
        </w:numPr>
        <w:tabs>
          <w:tab w:val="left" w:pos="1701"/>
        </w:tabs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Ingeniería y Gestión de software para el desarrollo de medios didácticos soportados en las TIC</w:t>
      </w:r>
    </w:p>
    <w:p w:rsidR="007E3909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Herramientas tecnológicas y metodológicas en la producción de medios didácticos</w:t>
      </w:r>
    </w:p>
    <w:p w:rsidR="007E3909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Desarrollo de medios audiovisuales y multimedia y soportados en la Web</w:t>
      </w:r>
    </w:p>
    <w:p w:rsidR="007E3909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lastRenderedPageBreak/>
        <w:t xml:space="preserve">Plataformas de </w:t>
      </w:r>
      <w:proofErr w:type="spellStart"/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Teleformación</w:t>
      </w:r>
      <w:proofErr w:type="spellEnd"/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en la formación virtual universitaria.</w:t>
      </w:r>
    </w:p>
    <w:p w:rsidR="009015DB" w:rsidRPr="00C84902" w:rsidRDefault="007E3909" w:rsidP="009015DB">
      <w:pPr>
        <w:pStyle w:val="Prrafodelista"/>
        <w:numPr>
          <w:ilvl w:val="0"/>
          <w:numId w:val="15"/>
        </w:numPr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Gestión de contenidos en plataformas semánticas</w:t>
      </w:r>
      <w:r w:rsidR="009015DB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.</w:t>
      </w:r>
    </w:p>
    <w:p w:rsidR="007E3909" w:rsidRPr="00C84902" w:rsidRDefault="007E3909" w:rsidP="007E3909">
      <w:pPr>
        <w:ind w:left="348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Los tres </w:t>
      </w:r>
      <w:r w:rsidRPr="00C84902">
        <w:rPr>
          <w:rFonts w:ascii="Arial Narrow" w:eastAsia="Times New Roman" w:hAnsi="Arial Narrow" w:cs="Arial"/>
          <w:b/>
          <w:color w:val="000000"/>
          <w:sz w:val="24"/>
          <w:szCs w:val="24"/>
          <w:lang w:eastAsia="es-ES"/>
        </w:rPr>
        <w:t xml:space="preserve">cursos optativos </w:t>
      </w: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previstos en el programa de la maestría</w:t>
      </w:r>
      <w:r w:rsidRPr="00C84902">
        <w:rPr>
          <w:rFonts w:ascii="Arial Narrow" w:eastAsia="Times New Roman" w:hAnsi="Arial Narrow" w:cs="Arial"/>
          <w:b/>
          <w:color w:val="000000"/>
          <w:sz w:val="24"/>
          <w:szCs w:val="24"/>
          <w:lang w:eastAsia="es-ES"/>
        </w:rPr>
        <w:t xml:space="preserve"> </w:t>
      </w:r>
      <w:r w:rsidRPr="00C84902">
        <w:rPr>
          <w:rFonts w:ascii="Arial Narrow" w:hAnsi="Arial Narrow" w:cs="Arial"/>
          <w:sz w:val="24"/>
          <w:szCs w:val="24"/>
        </w:rPr>
        <w:t>se relacionan a continuación:</w:t>
      </w:r>
    </w:p>
    <w:p w:rsidR="007E3909" w:rsidRPr="00C84902" w:rsidRDefault="007E3909" w:rsidP="007E3909">
      <w:pPr>
        <w:pStyle w:val="Prrafodelista"/>
        <w:numPr>
          <w:ilvl w:val="0"/>
          <w:numId w:val="3"/>
        </w:numPr>
        <w:spacing w:after="120" w:line="240" w:lineRule="auto"/>
        <w:ind w:left="106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Aplicaciones de las redes sociales al entorno educativo,  OPTATIVA. </w:t>
      </w:r>
    </w:p>
    <w:p w:rsidR="007E3909" w:rsidRPr="00C84902" w:rsidRDefault="007E3909" w:rsidP="007E3909">
      <w:pPr>
        <w:pStyle w:val="Prrafodelista"/>
        <w:numPr>
          <w:ilvl w:val="0"/>
          <w:numId w:val="3"/>
        </w:numPr>
        <w:spacing w:after="120" w:line="240" w:lineRule="auto"/>
        <w:ind w:left="106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Ingeniería y Gestión asistida por computadora, OPTATIVA y</w:t>
      </w:r>
    </w:p>
    <w:p w:rsidR="007E3909" w:rsidRPr="00C84902" w:rsidRDefault="007E3909" w:rsidP="007E3909">
      <w:pPr>
        <w:pStyle w:val="Prrafodelista"/>
        <w:numPr>
          <w:ilvl w:val="0"/>
          <w:numId w:val="3"/>
        </w:numPr>
        <w:spacing w:after="120" w:line="240" w:lineRule="auto"/>
        <w:ind w:left="106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Herramientas Informáticas para la Modelación Digital 3D, OPTATIVA </w:t>
      </w:r>
    </w:p>
    <w:p w:rsidR="007E3909" w:rsidRPr="00C84902" w:rsidRDefault="007E3909" w:rsidP="007E3909">
      <w:pPr>
        <w:spacing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De estos tres cursos OPTATIVOS el estudiante debía matricular dos cursos, seleccionando la 1) y la 3), las cuales fueron impartidas de acuerdo al plan.    </w:t>
      </w:r>
    </w:p>
    <w:p w:rsidR="00AD64DE" w:rsidRPr="00C84902" w:rsidRDefault="00AD64DE" w:rsidP="00D84CD0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991B4F" w:rsidRPr="00C84902" w:rsidRDefault="00AD64DE" w:rsidP="00AD64DE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 xml:space="preserve">CM 10. Iniciar el programa de la primera edición de la maestría en Gestión de Procesos Formativos Universitarios de hasta 25 </w:t>
      </w:r>
      <w:proofErr w:type="spellStart"/>
      <w:r w:rsidRPr="00C84902">
        <w:rPr>
          <w:rFonts w:ascii="Arial Narrow" w:hAnsi="Arial Narrow" w:cs="Arial"/>
          <w:b/>
          <w:sz w:val="24"/>
          <w:szCs w:val="24"/>
        </w:rPr>
        <w:t>cursistas</w:t>
      </w:r>
      <w:proofErr w:type="spellEnd"/>
      <w:r w:rsidRPr="00C84902">
        <w:rPr>
          <w:rFonts w:ascii="Arial Narrow" w:hAnsi="Arial Narrow" w:cs="Arial"/>
          <w:b/>
          <w:sz w:val="24"/>
          <w:szCs w:val="24"/>
        </w:rPr>
        <w:t xml:space="preserve"> en abril del 2014.</w:t>
      </w:r>
      <w:r w:rsidR="00991B4F" w:rsidRPr="00C84902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147F14" w:rsidRPr="00C84902" w:rsidRDefault="00AD64DE" w:rsidP="00147F14">
      <w:pPr>
        <w:spacing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Se </w:t>
      </w:r>
      <w:r w:rsidRPr="00C84902">
        <w:rPr>
          <w:rFonts w:ascii="Arial Narrow" w:eastAsia="Times New Roman" w:hAnsi="Arial Narrow" w:cs="Arial"/>
          <w:b/>
          <w:color w:val="000000"/>
          <w:sz w:val="24"/>
          <w:szCs w:val="24"/>
          <w:lang w:eastAsia="es-ES"/>
        </w:rPr>
        <w:t>cumpl</w:t>
      </w:r>
      <w:r w:rsidR="00147F14" w:rsidRPr="00C84902">
        <w:rPr>
          <w:rFonts w:ascii="Arial Narrow" w:eastAsia="Times New Roman" w:hAnsi="Arial Narrow" w:cs="Arial"/>
          <w:b/>
          <w:color w:val="000000"/>
          <w:sz w:val="24"/>
          <w:szCs w:val="24"/>
          <w:lang w:eastAsia="es-ES"/>
        </w:rPr>
        <w:t>ió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con 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todos </w:t>
      </w: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los pasos previstos en el cronograma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de ejecución, a saber: </w:t>
      </w: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Publicación de la convocatoria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; </w:t>
      </w: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Presentación de la  solicitud y currículo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; </w:t>
      </w: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Selección de la matricula por la comisión d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esignada; </w:t>
      </w:r>
      <w:r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Matrícula oficial en la secretaría de posgrado de la UO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e inicio del programa, habiéndose impartido los cursos previstos en el año hasta el momento. La matrícula </w:t>
      </w:r>
      <w:r w:rsidR="009015DB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inicial fue de 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2</w:t>
      </w:r>
      <w:r w:rsidR="00C16B4F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4</w:t>
      </w:r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cursistas</w:t>
      </w:r>
      <w:proofErr w:type="spellEnd"/>
      <w:r w:rsidR="00147F14" w:rsidRPr="00C8490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y fue ejecutada por la Secretaria de Postgrado de la UO. </w:t>
      </w:r>
    </w:p>
    <w:p w:rsidR="007E3909" w:rsidRPr="00C84902" w:rsidRDefault="007E3909" w:rsidP="007E3909">
      <w:pPr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>La Maestría Gestión de Procesos Formativos Universitarios se inició en el mes de mayo de 2014, de acuerdo a lo previsto, realizándose la impartición de las siguientes asignaturas:</w:t>
      </w:r>
    </w:p>
    <w:p w:rsidR="007E3909" w:rsidRPr="00C84902" w:rsidRDefault="007E3909" w:rsidP="00C53192">
      <w:pPr>
        <w:pStyle w:val="Prrafodelista"/>
        <w:numPr>
          <w:ilvl w:val="0"/>
          <w:numId w:val="4"/>
        </w:numPr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Filosofía y cultura universitaria</w:t>
      </w:r>
      <w:r w:rsidRPr="00C84902">
        <w:rPr>
          <w:rFonts w:ascii="Arial Narrow" w:hAnsi="Arial Narrow" w:cs="Arial"/>
          <w:sz w:val="24"/>
          <w:szCs w:val="24"/>
        </w:rPr>
        <w:t xml:space="preserve">: se impartieron las 24 horas </w:t>
      </w:r>
      <w:r w:rsidR="0000434D">
        <w:rPr>
          <w:rFonts w:ascii="Arial Narrow" w:hAnsi="Arial Narrow" w:cs="Arial"/>
          <w:sz w:val="24"/>
          <w:szCs w:val="24"/>
        </w:rPr>
        <w:t xml:space="preserve">presenciales </w:t>
      </w:r>
      <w:r w:rsidRPr="00C84902">
        <w:rPr>
          <w:rFonts w:ascii="Arial Narrow" w:hAnsi="Arial Narrow" w:cs="Arial"/>
          <w:sz w:val="24"/>
          <w:szCs w:val="24"/>
        </w:rPr>
        <w:t>previstas en el programa.</w:t>
      </w:r>
      <w:r w:rsidR="00C53192" w:rsidRPr="00C84902">
        <w:rPr>
          <w:rFonts w:ascii="Arial Narrow" w:hAnsi="Arial Narrow" w:cs="Arial"/>
          <w:sz w:val="24"/>
          <w:szCs w:val="24"/>
        </w:rPr>
        <w:t xml:space="preserve"> Se evaluó la asignatura</w:t>
      </w:r>
    </w:p>
    <w:p w:rsidR="007E3909" w:rsidRPr="00C84902" w:rsidRDefault="007E3909" w:rsidP="00C53192">
      <w:pPr>
        <w:pStyle w:val="Prrafodelista"/>
        <w:numPr>
          <w:ilvl w:val="0"/>
          <w:numId w:val="4"/>
        </w:numPr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Pedagogía de la Educación Superior</w:t>
      </w:r>
      <w:r w:rsidRPr="00C84902">
        <w:rPr>
          <w:rFonts w:ascii="Arial Narrow" w:hAnsi="Arial Narrow" w:cs="Arial"/>
          <w:sz w:val="24"/>
          <w:szCs w:val="24"/>
        </w:rPr>
        <w:t xml:space="preserve">: Se impartieron las </w:t>
      </w:r>
      <w:r w:rsidR="00C53192" w:rsidRPr="00C84902">
        <w:rPr>
          <w:rFonts w:ascii="Arial Narrow" w:hAnsi="Arial Narrow" w:cs="Arial"/>
          <w:sz w:val="24"/>
          <w:szCs w:val="24"/>
        </w:rPr>
        <w:t xml:space="preserve">36 </w:t>
      </w:r>
      <w:r w:rsidRPr="00C84902">
        <w:rPr>
          <w:rFonts w:ascii="Arial Narrow" w:hAnsi="Arial Narrow" w:cs="Arial"/>
          <w:sz w:val="24"/>
          <w:szCs w:val="24"/>
        </w:rPr>
        <w:t xml:space="preserve">horas </w:t>
      </w:r>
      <w:r w:rsidR="0000434D">
        <w:rPr>
          <w:rFonts w:ascii="Arial Narrow" w:hAnsi="Arial Narrow" w:cs="Arial"/>
          <w:sz w:val="24"/>
          <w:szCs w:val="24"/>
        </w:rPr>
        <w:t xml:space="preserve">presenciales </w:t>
      </w:r>
      <w:r w:rsidRPr="00C84902">
        <w:rPr>
          <w:rFonts w:ascii="Arial Narrow" w:hAnsi="Arial Narrow" w:cs="Arial"/>
          <w:sz w:val="24"/>
          <w:szCs w:val="24"/>
        </w:rPr>
        <w:t>previstas.</w:t>
      </w:r>
      <w:r w:rsidR="00C53192" w:rsidRPr="00C84902">
        <w:rPr>
          <w:rFonts w:ascii="Arial Narrow" w:hAnsi="Arial Narrow" w:cs="Arial"/>
          <w:sz w:val="24"/>
          <w:szCs w:val="24"/>
        </w:rPr>
        <w:t xml:space="preserve"> Se evaluó la asignatura</w:t>
      </w:r>
    </w:p>
    <w:p w:rsidR="0000434D" w:rsidRDefault="00C16B4F" w:rsidP="00C53192">
      <w:pPr>
        <w:pStyle w:val="Prrafodelista"/>
        <w:numPr>
          <w:ilvl w:val="0"/>
          <w:numId w:val="4"/>
        </w:numPr>
        <w:jc w:val="both"/>
        <w:rPr>
          <w:rFonts w:ascii="Arial Narrow" w:hAnsi="Arial Narrow" w:cs="Arial"/>
          <w:sz w:val="24"/>
          <w:szCs w:val="24"/>
        </w:rPr>
      </w:pPr>
      <w:r w:rsidRPr="0000434D">
        <w:rPr>
          <w:rFonts w:ascii="Arial Narrow" w:hAnsi="Arial Narrow" w:cs="Arial"/>
          <w:b/>
          <w:sz w:val="24"/>
          <w:szCs w:val="24"/>
        </w:rPr>
        <w:t>Procesos de Investigación Científica</w:t>
      </w:r>
      <w:r w:rsidRPr="0000434D">
        <w:rPr>
          <w:rFonts w:ascii="Arial Narrow" w:hAnsi="Arial Narrow" w:cs="Arial"/>
          <w:sz w:val="24"/>
          <w:szCs w:val="24"/>
        </w:rPr>
        <w:t xml:space="preserve">: Se impartieron las 36 </w:t>
      </w:r>
      <w:r w:rsidR="0000434D" w:rsidRPr="0000434D">
        <w:rPr>
          <w:rFonts w:ascii="Arial Narrow" w:hAnsi="Arial Narrow" w:cs="Arial"/>
          <w:sz w:val="24"/>
          <w:szCs w:val="24"/>
        </w:rPr>
        <w:t xml:space="preserve">horas </w:t>
      </w:r>
      <w:r w:rsidR="0000434D">
        <w:rPr>
          <w:rFonts w:ascii="Arial Narrow" w:hAnsi="Arial Narrow" w:cs="Arial"/>
          <w:sz w:val="24"/>
          <w:szCs w:val="24"/>
        </w:rPr>
        <w:t>presenciales.</w:t>
      </w:r>
    </w:p>
    <w:p w:rsidR="00C53192" w:rsidRPr="0000434D" w:rsidRDefault="00C53192" w:rsidP="00C53192">
      <w:pPr>
        <w:pStyle w:val="Prrafodelista"/>
        <w:numPr>
          <w:ilvl w:val="0"/>
          <w:numId w:val="4"/>
        </w:numPr>
        <w:jc w:val="both"/>
        <w:rPr>
          <w:rFonts w:ascii="Arial Narrow" w:hAnsi="Arial Narrow" w:cs="Arial"/>
          <w:sz w:val="24"/>
          <w:szCs w:val="24"/>
        </w:rPr>
      </w:pPr>
      <w:r w:rsidRPr="0000434D">
        <w:rPr>
          <w:rFonts w:ascii="Arial Narrow" w:hAnsi="Arial Narrow" w:cs="Arial"/>
          <w:b/>
          <w:sz w:val="24"/>
          <w:szCs w:val="24"/>
        </w:rPr>
        <w:t>Gestión de procesos universitarios</w:t>
      </w:r>
      <w:r w:rsidR="0000434D" w:rsidRPr="0000434D">
        <w:rPr>
          <w:rFonts w:ascii="Arial Narrow" w:hAnsi="Arial Narrow" w:cs="Arial"/>
          <w:sz w:val="24"/>
          <w:szCs w:val="24"/>
        </w:rPr>
        <w:t>.</w:t>
      </w:r>
      <w:r w:rsidR="0000434D">
        <w:rPr>
          <w:rFonts w:ascii="Arial Narrow" w:hAnsi="Arial Narrow" w:cs="Arial"/>
          <w:sz w:val="24"/>
          <w:szCs w:val="24"/>
        </w:rPr>
        <w:t xml:space="preserve"> </w:t>
      </w:r>
      <w:r w:rsidR="00BB7A06" w:rsidRPr="0000434D">
        <w:rPr>
          <w:rFonts w:ascii="Arial Narrow" w:hAnsi="Arial Narrow" w:cs="Arial"/>
          <w:sz w:val="24"/>
          <w:szCs w:val="24"/>
        </w:rPr>
        <w:t xml:space="preserve">Se impartieron las 36 horas </w:t>
      </w:r>
      <w:r w:rsidR="00BB7A06">
        <w:rPr>
          <w:rFonts w:ascii="Arial Narrow" w:hAnsi="Arial Narrow" w:cs="Arial"/>
          <w:sz w:val="24"/>
          <w:szCs w:val="24"/>
        </w:rPr>
        <w:t xml:space="preserve">presenciales </w:t>
      </w:r>
      <w:r w:rsidR="0000434D">
        <w:rPr>
          <w:rFonts w:ascii="Arial Narrow" w:hAnsi="Arial Narrow" w:cs="Arial"/>
          <w:sz w:val="24"/>
          <w:szCs w:val="24"/>
        </w:rPr>
        <w:t>Cierra el próximo viernes 17 de octubre.</w:t>
      </w:r>
    </w:p>
    <w:p w:rsidR="00C53192" w:rsidRPr="00C84902" w:rsidRDefault="00C53192" w:rsidP="00C53192">
      <w:pPr>
        <w:pStyle w:val="Prrafodelista"/>
        <w:numPr>
          <w:ilvl w:val="0"/>
          <w:numId w:val="4"/>
        </w:numPr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Taller Integrador I</w:t>
      </w:r>
      <w:r w:rsidR="0000434D">
        <w:rPr>
          <w:rFonts w:ascii="Arial Narrow" w:hAnsi="Arial Narrow" w:cs="Arial"/>
          <w:b/>
          <w:sz w:val="24"/>
          <w:szCs w:val="24"/>
        </w:rPr>
        <w:t xml:space="preserve">. </w:t>
      </w:r>
      <w:r w:rsidR="00FE0050" w:rsidRPr="00FE0050">
        <w:rPr>
          <w:rFonts w:ascii="Arial Narrow" w:hAnsi="Arial Narrow" w:cs="Arial"/>
          <w:sz w:val="24"/>
          <w:szCs w:val="24"/>
        </w:rPr>
        <w:t>Con 12 horas presenciales</w:t>
      </w:r>
      <w:r w:rsidR="00FE0050">
        <w:rPr>
          <w:rFonts w:ascii="Arial Narrow" w:hAnsi="Arial Narrow" w:cs="Arial"/>
          <w:sz w:val="24"/>
          <w:szCs w:val="24"/>
        </w:rPr>
        <w:t xml:space="preserve">. </w:t>
      </w:r>
      <w:r w:rsidR="0000434D" w:rsidRPr="00FE0050">
        <w:rPr>
          <w:rFonts w:ascii="Arial Narrow" w:hAnsi="Arial Narrow" w:cs="Arial"/>
          <w:sz w:val="24"/>
          <w:szCs w:val="24"/>
        </w:rPr>
        <w:t>Se</w:t>
      </w:r>
      <w:r w:rsidR="0000434D" w:rsidRPr="0000434D">
        <w:rPr>
          <w:rFonts w:ascii="Arial Narrow" w:hAnsi="Arial Narrow" w:cs="Arial"/>
          <w:sz w:val="24"/>
          <w:szCs w:val="24"/>
        </w:rPr>
        <w:t xml:space="preserve"> impartió</w:t>
      </w:r>
      <w:r w:rsidR="0000434D">
        <w:rPr>
          <w:rFonts w:ascii="Arial Narrow" w:hAnsi="Arial Narrow" w:cs="Arial"/>
          <w:b/>
          <w:sz w:val="24"/>
          <w:szCs w:val="24"/>
        </w:rPr>
        <w:t xml:space="preserve"> </w:t>
      </w:r>
      <w:r w:rsidR="0000434D" w:rsidRPr="0000434D">
        <w:rPr>
          <w:rFonts w:ascii="Arial Narrow" w:hAnsi="Arial Narrow" w:cs="Arial"/>
          <w:sz w:val="24"/>
          <w:szCs w:val="24"/>
        </w:rPr>
        <w:t>en octubre, cierra el próximo 17 de octubre.</w:t>
      </w:r>
    </w:p>
    <w:p w:rsidR="009015DB" w:rsidRPr="00C84902" w:rsidRDefault="007036D1" w:rsidP="007036D1">
      <w:pPr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>Al inici</w:t>
      </w:r>
      <w:r w:rsidR="00C53192" w:rsidRPr="00C84902">
        <w:rPr>
          <w:rFonts w:ascii="Arial Narrow" w:hAnsi="Arial Narrow" w:cs="Arial"/>
          <w:sz w:val="24"/>
          <w:szCs w:val="24"/>
        </w:rPr>
        <w:t>o</w:t>
      </w:r>
      <w:r w:rsidRPr="00C84902">
        <w:rPr>
          <w:rFonts w:ascii="Arial Narrow" w:hAnsi="Arial Narrow" w:cs="Arial"/>
          <w:sz w:val="24"/>
          <w:szCs w:val="24"/>
        </w:rPr>
        <w:t xml:space="preserve"> de las clases de la maestría los  matriculados contaban con toda su documentación en la Secretaría de Postgrado. </w:t>
      </w:r>
      <w:r w:rsidR="009015DB" w:rsidRPr="00C84902">
        <w:rPr>
          <w:rFonts w:ascii="Arial Narrow" w:hAnsi="Arial Narrow" w:cs="Arial"/>
          <w:sz w:val="24"/>
          <w:szCs w:val="24"/>
        </w:rPr>
        <w:t>Actualmente la matrícula es de 21 estudiantes, ha causado baja (1 estudiante de la Filial de Guamá) y 2 estudiantes de otras instituciones no llegaron a presentarse.</w:t>
      </w:r>
    </w:p>
    <w:p w:rsidR="00AD64DE" w:rsidRPr="00C84902" w:rsidRDefault="007E3909" w:rsidP="009015DB">
      <w:pPr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 </w:t>
      </w:r>
      <w:r w:rsidR="00147F14" w:rsidRPr="00C84902">
        <w:rPr>
          <w:rFonts w:ascii="Arial Narrow" w:hAnsi="Arial Narrow" w:cs="Arial"/>
          <w:b/>
          <w:sz w:val="24"/>
          <w:szCs w:val="24"/>
        </w:rPr>
        <w:t xml:space="preserve">CM11. Iniciar una nueva edición del Programa de Doctorado en Ciencias Pedagógicas con una matrícula entre 20 y 25 estudiantes. </w:t>
      </w:r>
    </w:p>
    <w:p w:rsidR="009015DB" w:rsidRPr="00C84902" w:rsidRDefault="00DB326F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En el mes de marzo y atendiendo al convenio existente con el Hospital Clínico Quirúrgico  se </w:t>
      </w:r>
      <w:r w:rsidR="00C53192" w:rsidRPr="00C84902">
        <w:rPr>
          <w:rFonts w:ascii="Arial Narrow" w:hAnsi="Arial Narrow" w:cs="Arial"/>
          <w:sz w:val="24"/>
          <w:szCs w:val="24"/>
        </w:rPr>
        <w:t>inició</w:t>
      </w:r>
      <w:r w:rsidRPr="00C84902">
        <w:rPr>
          <w:rFonts w:ascii="Arial Narrow" w:hAnsi="Arial Narrow" w:cs="Arial"/>
          <w:sz w:val="24"/>
          <w:szCs w:val="24"/>
        </w:rPr>
        <w:t xml:space="preserve"> un grupo de doctorado en Ciencias Pedagógicas en la modalidad Tutelar, con</w:t>
      </w:r>
      <w:r w:rsidR="00C53192" w:rsidRPr="00C84902">
        <w:rPr>
          <w:rFonts w:ascii="Arial Narrow" w:hAnsi="Arial Narrow" w:cs="Arial"/>
          <w:sz w:val="24"/>
          <w:szCs w:val="24"/>
        </w:rPr>
        <w:t xml:space="preserve"> una matrícula de 1</w:t>
      </w:r>
      <w:r w:rsidR="009015DB" w:rsidRPr="00C84902">
        <w:rPr>
          <w:rFonts w:ascii="Arial Narrow" w:hAnsi="Arial Narrow" w:cs="Arial"/>
          <w:sz w:val="24"/>
          <w:szCs w:val="24"/>
        </w:rPr>
        <w:t>0</w:t>
      </w:r>
      <w:r w:rsidR="00C53192" w:rsidRPr="00C84902">
        <w:rPr>
          <w:rFonts w:ascii="Arial Narrow" w:hAnsi="Arial Narrow" w:cs="Arial"/>
          <w:sz w:val="24"/>
          <w:szCs w:val="24"/>
        </w:rPr>
        <w:t xml:space="preserve"> aspirantes</w:t>
      </w:r>
      <w:r w:rsidR="00254A74" w:rsidRPr="00C84902">
        <w:rPr>
          <w:rFonts w:ascii="Arial Narrow" w:hAnsi="Arial Narrow" w:cs="Arial"/>
          <w:sz w:val="24"/>
          <w:szCs w:val="24"/>
        </w:rPr>
        <w:t>, siguiendo los p</w:t>
      </w:r>
      <w:r w:rsidR="00014973" w:rsidRPr="00C84902">
        <w:rPr>
          <w:rFonts w:ascii="Arial Narrow" w:hAnsi="Arial Narrow" w:cs="Arial"/>
          <w:sz w:val="24"/>
          <w:szCs w:val="24"/>
        </w:rPr>
        <w:t>a</w:t>
      </w:r>
      <w:r w:rsidR="00254A74" w:rsidRPr="00C84902">
        <w:rPr>
          <w:rFonts w:ascii="Arial Narrow" w:hAnsi="Arial Narrow" w:cs="Arial"/>
          <w:sz w:val="24"/>
          <w:szCs w:val="24"/>
        </w:rPr>
        <w:t>s</w:t>
      </w:r>
      <w:r w:rsidR="00014973" w:rsidRPr="00C84902">
        <w:rPr>
          <w:rFonts w:ascii="Arial Narrow" w:hAnsi="Arial Narrow" w:cs="Arial"/>
          <w:sz w:val="24"/>
          <w:szCs w:val="24"/>
        </w:rPr>
        <w:t>os previs</w:t>
      </w:r>
      <w:r w:rsidR="00254A74" w:rsidRPr="00C84902">
        <w:rPr>
          <w:rFonts w:ascii="Arial Narrow" w:hAnsi="Arial Narrow" w:cs="Arial"/>
          <w:sz w:val="24"/>
          <w:szCs w:val="24"/>
        </w:rPr>
        <w:t xml:space="preserve">tos, y se </w:t>
      </w:r>
      <w:r w:rsidR="009015DB" w:rsidRPr="00C84902">
        <w:rPr>
          <w:rFonts w:ascii="Arial Narrow" w:hAnsi="Arial Narrow" w:cs="Arial"/>
          <w:sz w:val="24"/>
          <w:szCs w:val="24"/>
        </w:rPr>
        <w:t>han impartido cursos requeridos para la preparación inicial de los aspirantes y dos cursos oficiales</w:t>
      </w:r>
      <w:r w:rsidR="00254A74" w:rsidRPr="00C84902">
        <w:rPr>
          <w:rFonts w:ascii="Arial Narrow" w:hAnsi="Arial Narrow" w:cs="Arial"/>
          <w:sz w:val="24"/>
          <w:szCs w:val="24"/>
        </w:rPr>
        <w:t>.</w:t>
      </w:r>
      <w:r w:rsidR="008D097E" w:rsidRPr="00C84902">
        <w:rPr>
          <w:rFonts w:ascii="Arial Narrow" w:hAnsi="Arial Narrow" w:cs="Arial"/>
          <w:sz w:val="24"/>
          <w:szCs w:val="24"/>
        </w:rPr>
        <w:t xml:space="preserve"> </w:t>
      </w:r>
    </w:p>
    <w:p w:rsidR="009015DB" w:rsidRPr="00C84902" w:rsidRDefault="009015DB" w:rsidP="009015DB">
      <w:pPr>
        <w:pStyle w:val="Prrafodelista"/>
        <w:numPr>
          <w:ilvl w:val="0"/>
          <w:numId w:val="1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>Pedagogía de la Educación Superior</w:t>
      </w:r>
    </w:p>
    <w:p w:rsidR="009015DB" w:rsidRPr="00C84902" w:rsidRDefault="009015DB" w:rsidP="009015DB">
      <w:pPr>
        <w:pStyle w:val="Prrafodelista"/>
        <w:numPr>
          <w:ilvl w:val="0"/>
          <w:numId w:val="1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>Investigación de Avanzada I</w:t>
      </w:r>
    </w:p>
    <w:p w:rsidR="00254A74" w:rsidRPr="00C84902" w:rsidRDefault="008D097E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lastRenderedPageBreak/>
        <w:t xml:space="preserve">Se </w:t>
      </w:r>
      <w:r w:rsidR="009015DB" w:rsidRPr="00C84902">
        <w:rPr>
          <w:rFonts w:ascii="Arial Narrow" w:hAnsi="Arial Narrow" w:cs="Arial"/>
          <w:sz w:val="24"/>
          <w:szCs w:val="24"/>
        </w:rPr>
        <w:t xml:space="preserve">presentaron las </w:t>
      </w:r>
      <w:r w:rsidRPr="00C84902">
        <w:rPr>
          <w:rFonts w:ascii="Arial Narrow" w:hAnsi="Arial Narrow" w:cs="Arial"/>
          <w:sz w:val="24"/>
          <w:szCs w:val="24"/>
        </w:rPr>
        <w:t xml:space="preserve"> fundamentaciones de las tesis ante el Consejo Científico del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sz w:val="24"/>
          <w:szCs w:val="24"/>
        </w:rPr>
        <w:t>, en julio, para dar paso a la solicitud de la aprobación de los temas al CITMA desde su Institución.</w:t>
      </w:r>
      <w:r w:rsidR="009015DB" w:rsidRPr="00C84902">
        <w:rPr>
          <w:rFonts w:ascii="Arial Narrow" w:hAnsi="Arial Narrow" w:cs="Arial"/>
          <w:sz w:val="24"/>
          <w:szCs w:val="24"/>
        </w:rPr>
        <w:t xml:space="preserve"> Se espera la aprobación del CITMA para iniciar la documentación de expedientes en postgrado.</w:t>
      </w:r>
    </w:p>
    <w:p w:rsidR="00641ADD" w:rsidRPr="00C84902" w:rsidRDefault="009015DB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Se mantienen </w:t>
      </w:r>
      <w:r w:rsidR="00641ADD" w:rsidRPr="00C84902">
        <w:rPr>
          <w:rFonts w:ascii="Arial Narrow" w:hAnsi="Arial Narrow" w:cs="Arial"/>
          <w:sz w:val="24"/>
          <w:szCs w:val="24"/>
        </w:rPr>
        <w:t xml:space="preserve">79 aspirantes en el Programa de Doctorado del </w:t>
      </w:r>
      <w:proofErr w:type="spellStart"/>
      <w:r w:rsidR="00641ADD"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="00641ADD" w:rsidRPr="00C84902">
        <w:rPr>
          <w:rFonts w:ascii="Arial Narrow" w:hAnsi="Arial Narrow" w:cs="Arial"/>
          <w:sz w:val="24"/>
          <w:szCs w:val="24"/>
        </w:rPr>
        <w:t xml:space="preserve">, 56 del Programa Curricular ,23 en el Programa Tutelar. Aspirantes cubanos son </w:t>
      </w:r>
      <w:r w:rsidR="00194DF6">
        <w:rPr>
          <w:rFonts w:ascii="Arial Narrow" w:hAnsi="Arial Narrow" w:cs="Arial"/>
          <w:sz w:val="24"/>
          <w:szCs w:val="24"/>
        </w:rPr>
        <w:t>29</w:t>
      </w:r>
      <w:r w:rsidR="00641ADD" w:rsidRPr="00C84902">
        <w:rPr>
          <w:rFonts w:ascii="Arial Narrow" w:hAnsi="Arial Narrow" w:cs="Arial"/>
          <w:sz w:val="24"/>
          <w:szCs w:val="24"/>
        </w:rPr>
        <w:t>.</w:t>
      </w:r>
    </w:p>
    <w:p w:rsidR="009015DB" w:rsidRPr="00C84902" w:rsidRDefault="00641ADD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De los extranjeros, un total de </w:t>
      </w:r>
      <w:r w:rsidR="00194DF6">
        <w:rPr>
          <w:rFonts w:ascii="Arial Narrow" w:hAnsi="Arial Narrow" w:cs="Arial"/>
          <w:sz w:val="24"/>
          <w:szCs w:val="24"/>
        </w:rPr>
        <w:t>50</w:t>
      </w:r>
      <w:r w:rsidRPr="00C84902">
        <w:rPr>
          <w:rFonts w:ascii="Arial Narrow" w:hAnsi="Arial Narrow" w:cs="Arial"/>
          <w:sz w:val="24"/>
          <w:szCs w:val="24"/>
        </w:rPr>
        <w:t>, de ellos  21 del Programa Curricular de Venezuela,  2</w:t>
      </w:r>
      <w:r w:rsidR="00194DF6">
        <w:rPr>
          <w:rFonts w:ascii="Arial Narrow" w:hAnsi="Arial Narrow" w:cs="Arial"/>
          <w:sz w:val="24"/>
          <w:szCs w:val="24"/>
        </w:rPr>
        <w:t>5</w:t>
      </w:r>
      <w:r w:rsidRPr="00C84902">
        <w:rPr>
          <w:rFonts w:ascii="Arial Narrow" w:hAnsi="Arial Narrow" w:cs="Arial"/>
          <w:sz w:val="24"/>
          <w:szCs w:val="24"/>
        </w:rPr>
        <w:t xml:space="preserve"> del Ecuador y 4 del Programa Tutelar de Angola.</w:t>
      </w:r>
    </w:p>
    <w:p w:rsidR="00641ADD" w:rsidRPr="00C84902" w:rsidRDefault="00641ADD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Esto implica en el año que balanceamos organizamos 61 presentaciones ante el Consejo Científico del Centro de Estudios, en función de atestaciones y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predefensas</w:t>
      </w:r>
      <w:proofErr w:type="spellEnd"/>
      <w:r w:rsidRPr="00C84902">
        <w:rPr>
          <w:rFonts w:ascii="Arial Narrow" w:hAnsi="Arial Narrow" w:cs="Arial"/>
          <w:sz w:val="24"/>
          <w:szCs w:val="24"/>
        </w:rPr>
        <w:t>.</w:t>
      </w:r>
    </w:p>
    <w:p w:rsidR="00147F14" w:rsidRPr="00C84902" w:rsidRDefault="00254A74" w:rsidP="00147F14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 xml:space="preserve">CM12. Iniciar una nueva edición del Programa de Post Doctorado </w:t>
      </w:r>
      <w:proofErr w:type="spellStart"/>
      <w:r w:rsidRPr="00C84902">
        <w:rPr>
          <w:rFonts w:ascii="Arial Narrow" w:hAnsi="Arial Narrow" w:cs="Arial"/>
          <w:b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b/>
          <w:sz w:val="24"/>
          <w:szCs w:val="24"/>
        </w:rPr>
        <w:t xml:space="preserve"> con una matrícula entre 20 y 25 estudiantes.</w:t>
      </w:r>
      <w:r w:rsidR="00014973" w:rsidRPr="00C84902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D13884" w:rsidRPr="00C84902" w:rsidRDefault="00D13884" w:rsidP="00D1388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Se ha </w:t>
      </w:r>
      <w:r w:rsidR="00C53192" w:rsidRPr="00C84902">
        <w:rPr>
          <w:rFonts w:ascii="Arial Narrow" w:hAnsi="Arial Narrow" w:cs="Arial"/>
          <w:sz w:val="24"/>
          <w:szCs w:val="24"/>
        </w:rPr>
        <w:t>trabajado</w:t>
      </w:r>
      <w:r w:rsidRPr="00C84902">
        <w:rPr>
          <w:rFonts w:ascii="Arial Narrow" w:hAnsi="Arial Narrow" w:cs="Arial"/>
          <w:sz w:val="24"/>
          <w:szCs w:val="24"/>
        </w:rPr>
        <w:t xml:space="preserve"> en la elaboración de un sistema de Post Doctorado del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sz w:val="24"/>
          <w:szCs w:val="24"/>
        </w:rPr>
        <w:t xml:space="preserve"> coherente con las restantes figuras del postgrado existente. En el mes de abril se presentó a la reunión de los miembros tribunal las experiencias hasta este momento acumuladas por el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sz w:val="24"/>
          <w:szCs w:val="24"/>
        </w:rPr>
        <w:t xml:space="preserve"> y se conceptualizó el mismo, teniendo muy buena acogida por parte del Tribunal, el cual se pronunció por incorporar a los miembros del Tribunal a esta actividad.</w:t>
      </w:r>
    </w:p>
    <w:p w:rsidR="00D13884" w:rsidRPr="00C84902" w:rsidRDefault="00D13884" w:rsidP="00D1388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Actualmente el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sz w:val="24"/>
          <w:szCs w:val="24"/>
        </w:rPr>
        <w:t>, valora la posibilidad y pertinencia que tendría  incorporar a los miembros del tribunal a un proceso sistemático de Post doctorado, lo que redundaría en la preparación para el desempeño de</w:t>
      </w:r>
      <w:r w:rsidR="000A3B82" w:rsidRPr="00C84902">
        <w:rPr>
          <w:rFonts w:ascii="Arial Narrow" w:hAnsi="Arial Narrow" w:cs="Arial"/>
          <w:sz w:val="24"/>
          <w:szCs w:val="24"/>
        </w:rPr>
        <w:t xml:space="preserve"> la labor que realizan </w:t>
      </w:r>
      <w:r w:rsidRPr="00C84902">
        <w:rPr>
          <w:rFonts w:ascii="Arial Narrow" w:hAnsi="Arial Narrow" w:cs="Arial"/>
          <w:sz w:val="24"/>
          <w:szCs w:val="24"/>
        </w:rPr>
        <w:t xml:space="preserve">los miembros del tribunal. </w:t>
      </w:r>
    </w:p>
    <w:p w:rsidR="00D13884" w:rsidRPr="00C84902" w:rsidRDefault="00D13884" w:rsidP="00D1388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Este análisis ha postergado la emisión de la convocatoria de la nueva edición del programa de Post Doctorado al segundo semestre, atendiendo a la fuerza real con que cuenta el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sz w:val="24"/>
          <w:szCs w:val="24"/>
        </w:rPr>
        <w:t xml:space="preserve"> y la posibilidad de apoyo y factibilidad que tendría la incorporación del Tribunal a esta tarea. </w:t>
      </w:r>
    </w:p>
    <w:p w:rsidR="00254A74" w:rsidRPr="00C84902" w:rsidRDefault="00254A74" w:rsidP="00147F14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CM13. El Tribunal de Ciencias Pedagógicas realiza su trabajo de forma eficiente y cumple con las normas establecidas por la CNGC.</w:t>
      </w:r>
    </w:p>
    <w:p w:rsidR="00C84902" w:rsidRPr="00C84902" w:rsidRDefault="00C84902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Se realizaron las dos  reuniones del Tribunal Nacional en los meses de abril y octubre, los tribunales de las defensas planificadas fueron conformados y toda la programación respondió a los acuerdos tomados en las mismas.   </w:t>
      </w:r>
    </w:p>
    <w:p w:rsidR="00C84902" w:rsidRPr="00C84902" w:rsidRDefault="00C84902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En el periodo de julio se defendieron </w:t>
      </w:r>
      <w:r w:rsidRPr="00C84902">
        <w:rPr>
          <w:rFonts w:ascii="Arial Narrow" w:hAnsi="Arial Narrow" w:cs="Arial"/>
          <w:b/>
          <w:sz w:val="24"/>
          <w:szCs w:val="24"/>
        </w:rPr>
        <w:t>21 aspirantes</w:t>
      </w:r>
      <w:r w:rsidRPr="00C84902">
        <w:rPr>
          <w:rFonts w:ascii="Arial Narrow" w:hAnsi="Arial Narrow" w:cs="Arial"/>
          <w:sz w:val="24"/>
          <w:szCs w:val="24"/>
        </w:rPr>
        <w:t xml:space="preserve"> de las provincias de Santiago de Cuba, Granma, Las Tunas, Camagüey, Ciego de Ávila y Sancti Spíritus. Toda la documentación fue procesada por el Centro y enviada a la Comisión Nacional de Grados Científicos, con la calidad requerida.</w:t>
      </w:r>
    </w:p>
    <w:p w:rsidR="00254A74" w:rsidRPr="00C84902" w:rsidRDefault="00254A74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Actualmente el Tribunal </w:t>
      </w:r>
      <w:r w:rsidR="00641ADD" w:rsidRPr="00C84902">
        <w:rPr>
          <w:rFonts w:ascii="Arial Narrow" w:hAnsi="Arial Narrow" w:cs="Arial"/>
          <w:sz w:val="24"/>
          <w:szCs w:val="24"/>
        </w:rPr>
        <w:t xml:space="preserve">Nacional </w:t>
      </w:r>
      <w:r w:rsidRPr="00C84902">
        <w:rPr>
          <w:rFonts w:ascii="Arial Narrow" w:hAnsi="Arial Narrow" w:cs="Arial"/>
          <w:sz w:val="24"/>
          <w:szCs w:val="24"/>
        </w:rPr>
        <w:t xml:space="preserve">de Ciencias Pedagógicas tiene planificado el proceso de defensas para ser efectuadas en </w:t>
      </w:r>
      <w:r w:rsidR="00641ADD" w:rsidRPr="00C84902">
        <w:rPr>
          <w:rFonts w:ascii="Arial Narrow" w:hAnsi="Arial Narrow" w:cs="Arial"/>
          <w:sz w:val="24"/>
          <w:szCs w:val="24"/>
        </w:rPr>
        <w:t>los meses de diciembre a febrero del 2015</w:t>
      </w:r>
      <w:r w:rsidRPr="00C84902">
        <w:rPr>
          <w:rFonts w:ascii="Arial Narrow" w:hAnsi="Arial Narrow" w:cs="Arial"/>
          <w:sz w:val="24"/>
          <w:szCs w:val="24"/>
        </w:rPr>
        <w:t>.</w:t>
      </w:r>
    </w:p>
    <w:p w:rsidR="00254A74" w:rsidRPr="00C84902" w:rsidRDefault="00E8575A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>Los expedientes entregados para las defensas del período fueron rigurosamente revisados y devueltos aquellos documentos que presentaban errores. Actualmente están listos para efectuar las defensas.</w:t>
      </w:r>
      <w:r w:rsidR="00066F60" w:rsidRPr="00C84902">
        <w:rPr>
          <w:rFonts w:ascii="Arial Narrow" w:hAnsi="Arial Narrow" w:cs="Arial"/>
          <w:sz w:val="24"/>
          <w:szCs w:val="24"/>
        </w:rPr>
        <w:t xml:space="preserve"> </w:t>
      </w:r>
    </w:p>
    <w:p w:rsidR="008D097E" w:rsidRPr="00C84902" w:rsidRDefault="008D097E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8D097E" w:rsidRPr="00C84902" w:rsidRDefault="008D097E" w:rsidP="00147F14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ARC</w:t>
      </w:r>
      <w:r w:rsidR="00DB326F" w:rsidRPr="00C84902">
        <w:rPr>
          <w:rFonts w:ascii="Arial Narrow" w:hAnsi="Arial Narrow" w:cs="Arial"/>
          <w:b/>
          <w:sz w:val="24"/>
          <w:szCs w:val="24"/>
        </w:rPr>
        <w:t xml:space="preserve"> 3. IMPACTO ECONÓMICO Y SOCIAL</w:t>
      </w:r>
    </w:p>
    <w:p w:rsidR="00066F60" w:rsidRPr="00C84902" w:rsidRDefault="00D352B7" w:rsidP="00147F14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Objetivo 3. Satisfacer con calidad las necesidades de formación de pregrado, posgrado y de capacitación de acuerdo con las prioridades del desarrollo del país. (Lineamientos vinculados 04, 74, 138, 145. 146, 152, 153).</w:t>
      </w:r>
    </w:p>
    <w:p w:rsidR="00D352B7" w:rsidRPr="00C84902" w:rsidRDefault="00D352B7" w:rsidP="00147F14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lastRenderedPageBreak/>
        <w:t>CM3. Se logra el 90% de respuestas a las necesidades de superación  pedagógica de profesores y adiestrados a través del desarrollo de las actividades previstas en el plan anual de posgrado.</w:t>
      </w:r>
    </w:p>
    <w:p w:rsidR="00254A74" w:rsidRPr="00C84902" w:rsidRDefault="00D352B7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El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sz w:val="24"/>
          <w:szCs w:val="24"/>
        </w:rPr>
        <w:t xml:space="preserve"> ha </w:t>
      </w:r>
      <w:r w:rsidRPr="00C84902">
        <w:rPr>
          <w:rFonts w:ascii="Arial Narrow" w:hAnsi="Arial Narrow" w:cs="Arial"/>
          <w:b/>
          <w:sz w:val="24"/>
          <w:szCs w:val="24"/>
        </w:rPr>
        <w:t>cumplido</w:t>
      </w:r>
      <w:r w:rsidRPr="00C84902">
        <w:rPr>
          <w:rFonts w:ascii="Arial Narrow" w:hAnsi="Arial Narrow" w:cs="Arial"/>
          <w:sz w:val="24"/>
          <w:szCs w:val="24"/>
        </w:rPr>
        <w:t xml:space="preserve"> con todas las actividades previstas para este </w:t>
      </w:r>
      <w:r w:rsidR="00C84902" w:rsidRPr="00C84902">
        <w:rPr>
          <w:rFonts w:ascii="Arial Narrow" w:hAnsi="Arial Narrow" w:cs="Arial"/>
          <w:sz w:val="24"/>
          <w:szCs w:val="24"/>
        </w:rPr>
        <w:t>periodo</w:t>
      </w:r>
      <w:r w:rsidRPr="00C84902">
        <w:rPr>
          <w:rFonts w:ascii="Arial Narrow" w:hAnsi="Arial Narrow" w:cs="Arial"/>
          <w:sz w:val="24"/>
          <w:szCs w:val="24"/>
        </w:rPr>
        <w:t xml:space="preserve"> en el plan de superación pedagógica de profesores y adiestrados y las mismas </w:t>
      </w:r>
      <w:r w:rsidR="00345C2E" w:rsidRPr="00C84902">
        <w:rPr>
          <w:rFonts w:ascii="Arial Narrow" w:hAnsi="Arial Narrow" w:cs="Arial"/>
          <w:sz w:val="24"/>
          <w:szCs w:val="24"/>
        </w:rPr>
        <w:t xml:space="preserve">dan respuesta a las necesidades de superación de los mismos. </w:t>
      </w:r>
    </w:p>
    <w:p w:rsidR="00345C2E" w:rsidRPr="00C84902" w:rsidRDefault="00345C2E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Las actividades previstas en los cursos de postgrado, maestrías y diplomados del </w:t>
      </w:r>
      <w:r w:rsidR="00C84902" w:rsidRPr="00C84902">
        <w:rPr>
          <w:rFonts w:ascii="Arial Narrow" w:hAnsi="Arial Narrow" w:cs="Arial"/>
          <w:sz w:val="24"/>
          <w:szCs w:val="24"/>
        </w:rPr>
        <w:t>año</w:t>
      </w:r>
      <w:r w:rsidRPr="00C84902">
        <w:rPr>
          <w:rFonts w:ascii="Arial Narrow" w:hAnsi="Arial Narrow" w:cs="Arial"/>
          <w:sz w:val="24"/>
          <w:szCs w:val="24"/>
        </w:rPr>
        <w:t xml:space="preserve"> 2014 se han cumplido en un 100 %. </w:t>
      </w:r>
    </w:p>
    <w:p w:rsidR="00345C2E" w:rsidRPr="00C84902" w:rsidRDefault="00345C2E" w:rsidP="00147F14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 xml:space="preserve">CM4. Se satisface, al menos, el 85% de las demandas de  posgrado de manera integrada, con pertinencia y excelencia académica. </w:t>
      </w:r>
    </w:p>
    <w:p w:rsidR="001F6525" w:rsidRPr="00C84902" w:rsidRDefault="001F6525" w:rsidP="001F6525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El centro de estudios ha satisfecho, de manera integrada, el 100 % de las demandas de  posgrado relacionadas con los programas que imparte. El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sz w:val="24"/>
          <w:szCs w:val="24"/>
        </w:rPr>
        <w:t xml:space="preserve"> desarrolla un programa integrado y coherente de cursos de postgrado, diplomado, maestría y doctorado que cuenta con reconocida pertinencia social y excelencia académica. El </w:t>
      </w:r>
      <w:proofErr w:type="spellStart"/>
      <w:r w:rsidR="00387CB1"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="00387CB1" w:rsidRPr="00C84902">
        <w:rPr>
          <w:rFonts w:ascii="Arial Narrow" w:hAnsi="Arial Narrow" w:cs="Arial"/>
          <w:sz w:val="24"/>
          <w:szCs w:val="24"/>
        </w:rPr>
        <w:t xml:space="preserve"> </w:t>
      </w:r>
      <w:r w:rsidR="00387CB1" w:rsidRPr="00C84902">
        <w:rPr>
          <w:rFonts w:ascii="Arial Narrow" w:hAnsi="Arial Narrow" w:cs="Arial"/>
          <w:b/>
          <w:sz w:val="24"/>
          <w:szCs w:val="24"/>
        </w:rPr>
        <w:t>cumplió</w:t>
      </w:r>
      <w:r w:rsidR="00387CB1" w:rsidRPr="00C84902">
        <w:rPr>
          <w:rFonts w:ascii="Arial Narrow" w:hAnsi="Arial Narrow" w:cs="Arial"/>
          <w:sz w:val="24"/>
          <w:szCs w:val="24"/>
        </w:rPr>
        <w:t xml:space="preserve"> en el semestre con todos los cursos, diplomados y maestrías previstos en el Plan de Superación Anual del 2014, los cuales satisfacen con las demandas realizadas. </w:t>
      </w:r>
    </w:p>
    <w:p w:rsidR="008D097E" w:rsidRPr="00C84902" w:rsidRDefault="008D097E" w:rsidP="001F6525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ARC</w:t>
      </w:r>
      <w:r w:rsidR="00DB326F" w:rsidRPr="00C84902">
        <w:rPr>
          <w:rFonts w:ascii="Arial Narrow" w:hAnsi="Arial Narrow" w:cs="Arial"/>
          <w:b/>
          <w:sz w:val="24"/>
          <w:szCs w:val="24"/>
        </w:rPr>
        <w:t xml:space="preserve"> 4. GESTIÓN DE LA EDUCACIÓN SUPERIOR</w:t>
      </w:r>
    </w:p>
    <w:p w:rsidR="001F6525" w:rsidRPr="00C84902" w:rsidRDefault="001F6525" w:rsidP="001F6525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Objetivo 7. Incrementar la calidad, eficiencia, eficacia y racionalidad de la gestión, con mayor  integración de todos los procesos hasta la base. (Lineamiento: 01-04-08-10-12-15-30-31-33-56-64-76-78-80-108-110-111-112-114-115-119-122-145-146-147-152-176-253).</w:t>
      </w:r>
    </w:p>
    <w:p w:rsidR="001F6525" w:rsidRPr="00C84902" w:rsidRDefault="001F6525" w:rsidP="001F6525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84902">
        <w:rPr>
          <w:rFonts w:ascii="Arial Narrow" w:hAnsi="Arial Narrow" w:cs="Arial"/>
          <w:b/>
          <w:sz w:val="24"/>
          <w:szCs w:val="24"/>
        </w:rPr>
        <w:t>CM5. Se asegura en más del 90% el cumplimiento de las acciones del proceso de internacionalización en respuesta a las prioridades del gobierno, al desarrollo de la educación superior y a la elevación de la calidad de los procesos. Se trabaja por el cumplimiento de las acciones con la Universidad Estatal de Bolívar y la Universidad de Cotopaxi de Ecuador. Se consolidad las acciones con la UNEFA en Venezuela del Programa Alba MES.</w:t>
      </w:r>
    </w:p>
    <w:p w:rsidR="00345C2E" w:rsidRPr="00C84902" w:rsidRDefault="00345C2E" w:rsidP="00147F14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El centro ha </w:t>
      </w:r>
      <w:r w:rsidRPr="00C84902">
        <w:rPr>
          <w:rFonts w:ascii="Arial Narrow" w:hAnsi="Arial Narrow" w:cs="Arial"/>
          <w:b/>
          <w:sz w:val="24"/>
          <w:szCs w:val="24"/>
        </w:rPr>
        <w:t>cumplido</w:t>
      </w:r>
      <w:r w:rsidRPr="00C84902">
        <w:rPr>
          <w:rFonts w:ascii="Arial Narrow" w:hAnsi="Arial Narrow" w:cs="Arial"/>
          <w:sz w:val="24"/>
          <w:szCs w:val="24"/>
        </w:rPr>
        <w:t xml:space="preserve"> con el 100 % de los compromisos con Venezuela, Ecuador, así como las  solicitudes de Asistencia Técnica.</w:t>
      </w:r>
    </w:p>
    <w:p w:rsidR="00345C2E" w:rsidRPr="00C84902" w:rsidRDefault="00345C2E" w:rsidP="00C84902">
      <w:pPr>
        <w:pStyle w:val="Prrafodelista"/>
        <w:numPr>
          <w:ilvl w:val="0"/>
          <w:numId w:val="17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Con Venezuela en el </w:t>
      </w:r>
      <w:r w:rsidR="00C84902" w:rsidRPr="00C84902">
        <w:rPr>
          <w:rFonts w:ascii="Arial Narrow" w:hAnsi="Arial Narrow" w:cs="Arial"/>
          <w:sz w:val="24"/>
          <w:szCs w:val="24"/>
        </w:rPr>
        <w:t>año</w:t>
      </w:r>
      <w:r w:rsidRPr="00C84902">
        <w:rPr>
          <w:rFonts w:ascii="Arial Narrow" w:hAnsi="Arial Narrow" w:cs="Arial"/>
          <w:sz w:val="24"/>
          <w:szCs w:val="24"/>
        </w:rPr>
        <w:t xml:space="preserve"> se han realizado </w:t>
      </w:r>
      <w:r w:rsidR="00C84902" w:rsidRPr="00C84902">
        <w:rPr>
          <w:rFonts w:ascii="Arial Narrow" w:hAnsi="Arial Narrow" w:cs="Arial"/>
          <w:sz w:val="24"/>
          <w:szCs w:val="24"/>
        </w:rPr>
        <w:t>tres</w:t>
      </w:r>
      <w:r w:rsidRPr="00C84902">
        <w:rPr>
          <w:rFonts w:ascii="Arial Narrow" w:hAnsi="Arial Narrow" w:cs="Arial"/>
          <w:sz w:val="24"/>
          <w:szCs w:val="24"/>
        </w:rPr>
        <w:t xml:space="preserve"> estancias, en las cuales se han brindado asesoría de tesis y los exámenes de mínimo de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PSCyT</w:t>
      </w:r>
      <w:proofErr w:type="spellEnd"/>
      <w:r w:rsidRPr="00C84902">
        <w:rPr>
          <w:rFonts w:ascii="Arial Narrow" w:hAnsi="Arial Narrow" w:cs="Arial"/>
          <w:sz w:val="24"/>
          <w:szCs w:val="24"/>
        </w:rPr>
        <w:t xml:space="preserve"> e Idioma Inglés, con muy buenos resultados.</w:t>
      </w:r>
      <w:r w:rsidR="00C53192" w:rsidRPr="00C84902">
        <w:rPr>
          <w:rFonts w:ascii="Arial Narrow" w:hAnsi="Arial Narrow" w:cs="Arial"/>
          <w:sz w:val="24"/>
          <w:szCs w:val="24"/>
        </w:rPr>
        <w:t xml:space="preserve"> Actualmente la matrícula es Caracas 8 y Cumaná 1</w:t>
      </w:r>
      <w:r w:rsidR="00C84902" w:rsidRPr="00C84902">
        <w:rPr>
          <w:rFonts w:ascii="Arial Narrow" w:hAnsi="Arial Narrow" w:cs="Arial"/>
          <w:sz w:val="24"/>
          <w:szCs w:val="24"/>
        </w:rPr>
        <w:t>3</w:t>
      </w:r>
      <w:r w:rsidR="00C53192" w:rsidRPr="00C84902">
        <w:rPr>
          <w:rFonts w:ascii="Arial Narrow" w:hAnsi="Arial Narrow" w:cs="Arial"/>
          <w:sz w:val="24"/>
          <w:szCs w:val="24"/>
        </w:rPr>
        <w:t>, Total 2</w:t>
      </w:r>
      <w:r w:rsidR="00C84902" w:rsidRPr="00C84902">
        <w:rPr>
          <w:rFonts w:ascii="Arial Narrow" w:hAnsi="Arial Narrow" w:cs="Arial"/>
          <w:sz w:val="24"/>
          <w:szCs w:val="24"/>
        </w:rPr>
        <w:t>1</w:t>
      </w:r>
      <w:r w:rsidR="00C53192" w:rsidRPr="00C84902">
        <w:rPr>
          <w:rFonts w:ascii="Arial Narrow" w:hAnsi="Arial Narrow" w:cs="Arial"/>
          <w:sz w:val="24"/>
          <w:szCs w:val="24"/>
        </w:rPr>
        <w:t xml:space="preserve"> aspirantes.</w:t>
      </w:r>
    </w:p>
    <w:p w:rsidR="00345C2E" w:rsidRPr="00C84902" w:rsidRDefault="00345C2E" w:rsidP="00C84902">
      <w:pPr>
        <w:pStyle w:val="Prrafodelista"/>
        <w:numPr>
          <w:ilvl w:val="0"/>
          <w:numId w:val="17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Los aspirantes ecuatorianos que tenían programadas estancias en Cuba han sido </w:t>
      </w:r>
      <w:r w:rsidR="00C84902" w:rsidRPr="00C84902">
        <w:rPr>
          <w:rFonts w:ascii="Arial Narrow" w:hAnsi="Arial Narrow" w:cs="Arial"/>
          <w:sz w:val="24"/>
          <w:szCs w:val="24"/>
        </w:rPr>
        <w:t>atendidos</w:t>
      </w:r>
      <w:r w:rsidRPr="00C84902">
        <w:rPr>
          <w:rFonts w:ascii="Arial Narrow" w:hAnsi="Arial Narrow" w:cs="Arial"/>
          <w:sz w:val="24"/>
          <w:szCs w:val="24"/>
        </w:rPr>
        <w:t xml:space="preserve"> y cumplido con los planes de trabajo previsto. </w:t>
      </w:r>
    </w:p>
    <w:p w:rsidR="00345C2E" w:rsidRPr="00C84902" w:rsidRDefault="00345C2E" w:rsidP="00C84902">
      <w:pPr>
        <w:pStyle w:val="Prrafodelista"/>
        <w:numPr>
          <w:ilvl w:val="0"/>
          <w:numId w:val="17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 xml:space="preserve">Se han atendido a los estudiantes angolanos </w:t>
      </w:r>
      <w:r w:rsidR="001F6525" w:rsidRPr="00C84902">
        <w:rPr>
          <w:rFonts w:ascii="Arial Narrow" w:hAnsi="Arial Narrow" w:cs="Arial"/>
          <w:sz w:val="24"/>
          <w:szCs w:val="24"/>
        </w:rPr>
        <w:t xml:space="preserve">y </w:t>
      </w:r>
      <w:r w:rsidR="008D097E" w:rsidRPr="00C84902">
        <w:rPr>
          <w:rFonts w:ascii="Arial Narrow" w:hAnsi="Arial Narrow" w:cs="Arial"/>
          <w:sz w:val="24"/>
          <w:szCs w:val="24"/>
        </w:rPr>
        <w:t>el de Níger</w:t>
      </w:r>
      <w:r w:rsidR="001F6525" w:rsidRPr="00C84902">
        <w:rPr>
          <w:rFonts w:ascii="Arial Narrow" w:hAnsi="Arial Narrow" w:cs="Arial"/>
          <w:sz w:val="24"/>
          <w:szCs w:val="24"/>
        </w:rPr>
        <w:t xml:space="preserve"> </w:t>
      </w:r>
      <w:r w:rsidRPr="00C84902">
        <w:rPr>
          <w:rFonts w:ascii="Arial Narrow" w:hAnsi="Arial Narrow" w:cs="Arial"/>
          <w:sz w:val="24"/>
          <w:szCs w:val="24"/>
        </w:rPr>
        <w:t xml:space="preserve">matriculados en los programas doctorales del </w:t>
      </w:r>
      <w:proofErr w:type="spellStart"/>
      <w:r w:rsidRPr="00C84902">
        <w:rPr>
          <w:rFonts w:ascii="Arial Narrow" w:hAnsi="Arial Narrow" w:cs="Arial"/>
          <w:sz w:val="24"/>
          <w:szCs w:val="24"/>
        </w:rPr>
        <w:t>CeeS</w:t>
      </w:r>
      <w:proofErr w:type="spellEnd"/>
      <w:r w:rsidRPr="00C84902">
        <w:rPr>
          <w:rFonts w:ascii="Arial Narrow" w:hAnsi="Arial Narrow" w:cs="Arial"/>
          <w:sz w:val="24"/>
          <w:szCs w:val="24"/>
        </w:rPr>
        <w:t xml:space="preserve">. </w:t>
      </w:r>
    </w:p>
    <w:p w:rsidR="004437C7" w:rsidRPr="00C84902" w:rsidRDefault="004437C7" w:rsidP="00C84902">
      <w:pPr>
        <w:pStyle w:val="Prrafodelista"/>
        <w:numPr>
          <w:ilvl w:val="0"/>
          <w:numId w:val="17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C84902">
        <w:rPr>
          <w:rFonts w:ascii="Arial Narrow" w:hAnsi="Arial Narrow" w:cs="Arial"/>
          <w:sz w:val="24"/>
          <w:szCs w:val="24"/>
        </w:rPr>
        <w:t>Cuatros angolanos tenemos matriculados. Tres de ellos estuvieron en el Centro y recibieron la asesoría requerida.</w:t>
      </w:r>
    </w:p>
    <w:sectPr w:rsidR="004437C7" w:rsidRPr="00C849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25B7"/>
    <w:multiLevelType w:val="hybridMultilevel"/>
    <w:tmpl w:val="13BA413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734422"/>
    <w:multiLevelType w:val="hybridMultilevel"/>
    <w:tmpl w:val="6BF2C2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7056B"/>
    <w:multiLevelType w:val="hybridMultilevel"/>
    <w:tmpl w:val="6DD879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5F76C9CA">
      <w:start w:val="1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A2CE9"/>
    <w:multiLevelType w:val="hybridMultilevel"/>
    <w:tmpl w:val="580C46E2"/>
    <w:lvl w:ilvl="0" w:tplc="9C6A17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EE6E1E"/>
    <w:multiLevelType w:val="hybridMultilevel"/>
    <w:tmpl w:val="6254B5E6"/>
    <w:lvl w:ilvl="0" w:tplc="0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4D2F50"/>
    <w:multiLevelType w:val="hybridMultilevel"/>
    <w:tmpl w:val="AF2818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656F1"/>
    <w:multiLevelType w:val="hybridMultilevel"/>
    <w:tmpl w:val="6090ECA0"/>
    <w:lvl w:ilvl="0" w:tplc="9C6A17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56313"/>
    <w:multiLevelType w:val="hybridMultilevel"/>
    <w:tmpl w:val="3FC49F54"/>
    <w:lvl w:ilvl="0" w:tplc="9C6A17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3B4319"/>
    <w:multiLevelType w:val="hybridMultilevel"/>
    <w:tmpl w:val="D3B8C9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A4050"/>
    <w:multiLevelType w:val="hybridMultilevel"/>
    <w:tmpl w:val="F70AE342"/>
    <w:lvl w:ilvl="0" w:tplc="9C6A17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A03AB9"/>
    <w:multiLevelType w:val="hybridMultilevel"/>
    <w:tmpl w:val="0F1018B8"/>
    <w:lvl w:ilvl="0" w:tplc="9C6A17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F25E4B"/>
    <w:multiLevelType w:val="hybridMultilevel"/>
    <w:tmpl w:val="37169B8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5EB1C65"/>
    <w:multiLevelType w:val="hybridMultilevel"/>
    <w:tmpl w:val="CC50D35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055FC3"/>
    <w:multiLevelType w:val="hybridMultilevel"/>
    <w:tmpl w:val="1DFE10DA"/>
    <w:lvl w:ilvl="0" w:tplc="9C6A17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3A63AF"/>
    <w:multiLevelType w:val="hybridMultilevel"/>
    <w:tmpl w:val="85E04BD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F4950"/>
    <w:multiLevelType w:val="hybridMultilevel"/>
    <w:tmpl w:val="8042E810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6F3EC6"/>
    <w:multiLevelType w:val="hybridMultilevel"/>
    <w:tmpl w:val="D8281EB2"/>
    <w:lvl w:ilvl="0" w:tplc="9C6A17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15"/>
  </w:num>
  <w:num w:numId="5">
    <w:abstractNumId w:val="4"/>
  </w:num>
  <w:num w:numId="6">
    <w:abstractNumId w:val="16"/>
  </w:num>
  <w:num w:numId="7">
    <w:abstractNumId w:val="10"/>
  </w:num>
  <w:num w:numId="8">
    <w:abstractNumId w:val="5"/>
  </w:num>
  <w:num w:numId="9">
    <w:abstractNumId w:val="2"/>
  </w:num>
  <w:num w:numId="10">
    <w:abstractNumId w:val="11"/>
  </w:num>
  <w:num w:numId="11">
    <w:abstractNumId w:val="6"/>
  </w:num>
  <w:num w:numId="12">
    <w:abstractNumId w:val="7"/>
  </w:num>
  <w:num w:numId="13">
    <w:abstractNumId w:val="3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08"/>
    <w:rsid w:val="0000434D"/>
    <w:rsid w:val="00014973"/>
    <w:rsid w:val="00066F60"/>
    <w:rsid w:val="000A3B82"/>
    <w:rsid w:val="00130879"/>
    <w:rsid w:val="00147F14"/>
    <w:rsid w:val="00194DF6"/>
    <w:rsid w:val="001A6210"/>
    <w:rsid w:val="001F6525"/>
    <w:rsid w:val="002401F7"/>
    <w:rsid w:val="00254A74"/>
    <w:rsid w:val="00301990"/>
    <w:rsid w:val="00303197"/>
    <w:rsid w:val="00345C2E"/>
    <w:rsid w:val="00387CB1"/>
    <w:rsid w:val="004014D2"/>
    <w:rsid w:val="004437C7"/>
    <w:rsid w:val="005158AC"/>
    <w:rsid w:val="00641ADD"/>
    <w:rsid w:val="006B1BE8"/>
    <w:rsid w:val="007036D1"/>
    <w:rsid w:val="007E3909"/>
    <w:rsid w:val="008729C2"/>
    <w:rsid w:val="008D097E"/>
    <w:rsid w:val="009015DB"/>
    <w:rsid w:val="00933A48"/>
    <w:rsid w:val="00991B4F"/>
    <w:rsid w:val="00AD64DE"/>
    <w:rsid w:val="00B37F23"/>
    <w:rsid w:val="00B631A8"/>
    <w:rsid w:val="00BB2108"/>
    <w:rsid w:val="00BB7A06"/>
    <w:rsid w:val="00C075D4"/>
    <w:rsid w:val="00C16B4F"/>
    <w:rsid w:val="00C17CFD"/>
    <w:rsid w:val="00C53192"/>
    <w:rsid w:val="00C84902"/>
    <w:rsid w:val="00CA459D"/>
    <w:rsid w:val="00D13884"/>
    <w:rsid w:val="00D352B7"/>
    <w:rsid w:val="00D649E8"/>
    <w:rsid w:val="00D84CD0"/>
    <w:rsid w:val="00DB326F"/>
    <w:rsid w:val="00E8575A"/>
    <w:rsid w:val="00F00061"/>
    <w:rsid w:val="00F013B5"/>
    <w:rsid w:val="00F10B84"/>
    <w:rsid w:val="00FB67C9"/>
    <w:rsid w:val="00FE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01F7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4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01F7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4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0656E-355F-481C-B30B-664920D2E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2442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COPEXTEL</Company>
  <LinksUpToDate>false</LinksUpToDate>
  <CharactersWithSpaces>15848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ESTRABAO</dc:creator>
  <cp:lastModifiedBy>CeeS01</cp:lastModifiedBy>
  <cp:revision>11</cp:revision>
  <dcterms:created xsi:type="dcterms:W3CDTF">2002-01-02T06:00:00Z</dcterms:created>
  <dcterms:modified xsi:type="dcterms:W3CDTF">2002-01-02T03:18:00Z</dcterms:modified>
</cp:coreProperties>
</file>