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DD" w:rsidRPr="00DB1DDD" w:rsidRDefault="00DB1DDD" w:rsidP="00DB1DDD">
      <w:pPr>
        <w:spacing w:after="0"/>
        <w:jc w:val="center"/>
        <w:rPr>
          <w:rFonts w:ascii="Arial Narrow" w:eastAsia="Times New Roman" w:hAnsi="Arial Narrow" w:cs="Arial"/>
          <w:b/>
          <w:sz w:val="28"/>
          <w:szCs w:val="28"/>
        </w:rPr>
      </w:pPr>
      <w:r w:rsidRPr="00DB1DDD">
        <w:rPr>
          <w:rFonts w:ascii="Calibri" w:eastAsia="Times New Roman" w:hAnsi="Calibri" w:cs="Times New Roman"/>
          <w:noProof/>
        </w:rPr>
        <w:drawing>
          <wp:inline distT="0" distB="0" distL="0" distR="0">
            <wp:extent cx="647700" cy="552450"/>
            <wp:effectExtent l="19050" t="0" r="0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3" name="1 Image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1DDD">
        <w:rPr>
          <w:rFonts w:ascii="Arial Narrow" w:eastAsia="Times New Roman" w:hAnsi="Arial Narrow" w:cs="Arial"/>
          <w:b/>
          <w:sz w:val="28"/>
          <w:szCs w:val="28"/>
        </w:rPr>
        <w:t xml:space="preserve">              UNIVERSIDAD DE ORIENTE               </w:t>
      </w:r>
      <w:r w:rsidRPr="00DB1DDD">
        <w:rPr>
          <w:rFonts w:ascii="Arial Narrow" w:eastAsia="Times New Roman" w:hAnsi="Arial Narrow" w:cs="Times New Roman"/>
          <w:noProof/>
          <w:sz w:val="28"/>
          <w:szCs w:val="28"/>
        </w:rPr>
        <w:drawing>
          <wp:inline distT="0" distB="0" distL="0" distR="0">
            <wp:extent cx="733425" cy="571500"/>
            <wp:effectExtent l="0" t="0" r="9525" b="0"/>
            <wp:docPr id="2" name="Imagen 2" descr="Ce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4" name="2 Imagen" descr="CeeS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1669" t="18898" r="26079" b="2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DDD" w:rsidRPr="00DB1DDD" w:rsidRDefault="00DB1DDD" w:rsidP="00DB1DDD">
      <w:pPr>
        <w:spacing w:after="0"/>
        <w:jc w:val="center"/>
        <w:rPr>
          <w:rFonts w:ascii="Arial Narrow" w:eastAsia="Times New Roman" w:hAnsi="Arial Narrow" w:cs="Times New Roman"/>
          <w:sz w:val="28"/>
          <w:szCs w:val="28"/>
        </w:rPr>
      </w:pPr>
      <w:r w:rsidRPr="00DB1DDD">
        <w:rPr>
          <w:rFonts w:ascii="Arial Narrow" w:eastAsia="Times New Roman" w:hAnsi="Arial Narrow" w:cs="Arial"/>
          <w:b/>
          <w:sz w:val="28"/>
          <w:szCs w:val="28"/>
        </w:rPr>
        <w:t>CENTRO DE ESTUDIOS DE EDUCACIÓN SUPERIOR</w:t>
      </w:r>
      <w:r w:rsidRPr="00DB1DDD">
        <w:rPr>
          <w:rFonts w:ascii="Arial Narrow" w:eastAsia="Times New Roman" w:hAnsi="Arial Narrow" w:cs="Arial"/>
          <w:b/>
          <w:sz w:val="28"/>
          <w:szCs w:val="28"/>
        </w:rPr>
        <w:tab/>
      </w:r>
    </w:p>
    <w:p w:rsidR="009644CD" w:rsidRDefault="009644CD" w:rsidP="00C85CF4">
      <w:pP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2C13EF" w:rsidRPr="009644CD" w:rsidRDefault="00C85CF4" w:rsidP="00C85CF4">
      <w:pPr>
        <w:shd w:val="clear" w:color="auto" w:fill="D9D9D9" w:themeFill="background1" w:themeFillShade="D9"/>
        <w:jc w:val="center"/>
        <w:rPr>
          <w:rFonts w:ascii="Arial" w:hAnsi="Arial" w:cs="Arial"/>
          <w:b/>
          <w:sz w:val="28"/>
          <w:szCs w:val="28"/>
        </w:rPr>
      </w:pPr>
      <w:r w:rsidRPr="009644CD">
        <w:rPr>
          <w:rFonts w:ascii="Arial" w:hAnsi="Arial" w:cs="Arial"/>
          <w:b/>
          <w:sz w:val="28"/>
          <w:szCs w:val="28"/>
        </w:rPr>
        <w:t>PLAN DE POSGRADO DEL 201</w:t>
      </w:r>
      <w:r w:rsidR="00C05CF3" w:rsidRPr="009644CD">
        <w:rPr>
          <w:rFonts w:ascii="Arial" w:hAnsi="Arial" w:cs="Arial"/>
          <w:b/>
          <w:sz w:val="28"/>
          <w:szCs w:val="28"/>
        </w:rPr>
        <w:t>6</w:t>
      </w:r>
    </w:p>
    <w:p w:rsidR="00C85CF4" w:rsidRPr="00DF1C7A" w:rsidRDefault="00C85CF4" w:rsidP="00C85CF4">
      <w:pPr>
        <w:shd w:val="clear" w:color="auto" w:fill="FFFFFF" w:themeFill="background1"/>
        <w:jc w:val="center"/>
        <w:rPr>
          <w:rFonts w:ascii="Arial Narrow" w:hAnsi="Arial Narrow" w:cs="Arial"/>
          <w:b/>
          <w:sz w:val="20"/>
          <w:szCs w:val="20"/>
        </w:rPr>
      </w:pPr>
    </w:p>
    <w:p w:rsidR="00C85CF4" w:rsidRPr="00DF1C7A" w:rsidRDefault="00C85CF4" w:rsidP="00C85CF4">
      <w:pPr>
        <w:shd w:val="clear" w:color="auto" w:fill="FFFFFF" w:themeFill="background1"/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/>
          <w:b/>
          <w:sz w:val="20"/>
          <w:szCs w:val="20"/>
        </w:rPr>
        <w:t>INTRODUCCIÓN</w:t>
      </w:r>
    </w:p>
    <w:p w:rsidR="0076238A" w:rsidRPr="00DF1C7A" w:rsidRDefault="0076238A" w:rsidP="0076238A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b/>
          <w:bCs/>
          <w:sz w:val="20"/>
          <w:szCs w:val="20"/>
          <w:lang w:val="es-ES_tradnl"/>
        </w:rPr>
        <w:t>Los OBJETIVOS de Trabajo del Centro de Estudios están enmarcados en:</w:t>
      </w:r>
    </w:p>
    <w:p w:rsidR="0076238A" w:rsidRPr="00DF1C7A" w:rsidRDefault="0076238A" w:rsidP="0076238A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El desarrollo e implementación en la práctica social de investigaciones en la Educación Superior.</w:t>
      </w:r>
    </w:p>
    <w:p w:rsidR="0076238A" w:rsidRPr="00DF1C7A" w:rsidRDefault="0076238A" w:rsidP="0076238A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  <w:bCs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Establecimiento de un sistema coherente de formación de post-grado que comprenda entrenamientos, cursos, diplomados, maestrías, doctorados y postdoctorados, de proyección nacional e internacional en la Educación Superior.</w:t>
      </w:r>
    </w:p>
    <w:p w:rsidR="0076238A" w:rsidRPr="00DF1C7A" w:rsidRDefault="0076238A" w:rsidP="0076238A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  <w:bCs/>
          <w:sz w:val="20"/>
          <w:szCs w:val="20"/>
        </w:rPr>
      </w:pPr>
      <w:r w:rsidRPr="00DF1C7A">
        <w:rPr>
          <w:rFonts w:ascii="Arial Narrow" w:eastAsia="Times New Roman" w:hAnsi="Arial Narrow" w:cs="Arial"/>
          <w:bCs/>
          <w:sz w:val="20"/>
          <w:szCs w:val="20"/>
        </w:rPr>
        <w:t xml:space="preserve">Desempeñarse como centro de referencia, asesoría, y consultorías a profesionales e instituciones que trabajen en </w:t>
      </w:r>
      <w:r w:rsidRPr="00DF1C7A">
        <w:rPr>
          <w:rFonts w:ascii="Arial Narrow" w:eastAsia="Times New Roman" w:hAnsi="Arial Narrow" w:cs="Arial"/>
          <w:bCs/>
          <w:sz w:val="20"/>
          <w:szCs w:val="20"/>
          <w:lang w:val="es-ES_tradnl"/>
        </w:rPr>
        <w:t>investigaciones sobre la Educación Superior</w:t>
      </w:r>
      <w:r w:rsidRPr="00DF1C7A">
        <w:rPr>
          <w:rFonts w:ascii="Arial Narrow" w:eastAsia="Times New Roman" w:hAnsi="Arial Narrow" w:cs="Arial"/>
          <w:bCs/>
          <w:sz w:val="20"/>
          <w:szCs w:val="20"/>
        </w:rPr>
        <w:t>.</w:t>
      </w:r>
    </w:p>
    <w:p w:rsidR="0076238A" w:rsidRPr="00DF1C7A" w:rsidRDefault="0076238A" w:rsidP="0076238A">
      <w:pPr>
        <w:spacing w:before="120" w:after="12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b/>
          <w:sz w:val="20"/>
          <w:szCs w:val="20"/>
          <w:lang w:val="es-ES_tradnl"/>
        </w:rPr>
        <w:t>TESIS FUNDAMENTALES</w:t>
      </w:r>
    </w:p>
    <w:p w:rsidR="0076238A" w:rsidRPr="00DF1C7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La vinculación y participación en la gestión academia de la Universidad de Oriente:</w:t>
      </w:r>
    </w:p>
    <w:p w:rsidR="0076238A" w:rsidRPr="00DF1C7A" w:rsidRDefault="0076238A" w:rsidP="0076238A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El desarrollo del trabajo científico - metodológico y curricular de las facultades, a través de los aportes de las tesis de maestrías y doctorados. </w:t>
      </w:r>
    </w:p>
    <w:p w:rsidR="0076238A" w:rsidRPr="00DF1C7A" w:rsidRDefault="0076238A" w:rsidP="0076238A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La virtualización de los procesos académicos en cooperación con las facultades y la vicerrectoría docente.</w:t>
      </w:r>
    </w:p>
    <w:p w:rsidR="0076238A" w:rsidRPr="00DF1C7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La implementación rigurosa de la gestión del CeeS, aplicando los instrumentos establecidos:</w:t>
      </w:r>
    </w:p>
    <w:p w:rsidR="0076238A" w:rsidRPr="00DF1C7A" w:rsidRDefault="0076238A" w:rsidP="0076238A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El Plan de trabajo anual del CeeS.</w:t>
      </w:r>
    </w:p>
    <w:p w:rsidR="0076238A" w:rsidRPr="00DF1C7A" w:rsidRDefault="0076238A" w:rsidP="0076238A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Empleo de indicadores de evidencias del cumplimiento del trabajo acordes a los Objetivos asumidos.</w:t>
      </w:r>
    </w:p>
    <w:p w:rsidR="0076238A" w:rsidRPr="00DF1C7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Desarrollo de profundo trabajo metodológico en todo el quehacer del CeeS que involucre: </w:t>
      </w:r>
    </w:p>
    <w:p w:rsidR="0076238A" w:rsidRPr="00DF1C7A" w:rsidRDefault="0076238A" w:rsidP="0076238A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Los contenidos de los programas, planificación de asignaturas, evaluaciones, así como en la preparación de textos y documentos de trabajo.</w:t>
      </w:r>
    </w:p>
    <w:p w:rsidR="0076238A" w:rsidRPr="00DF1C7A" w:rsidRDefault="0076238A" w:rsidP="0076238A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Los programas del postgrado, así como los proyectos de investigación y extensión. </w:t>
      </w:r>
    </w:p>
    <w:p w:rsidR="0076238A" w:rsidRPr="00DF1C7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Desarrollo de investigaciones de interés del CeeS, la Universidad y el MES</w:t>
      </w:r>
      <w:r w:rsidR="00DF1C7A"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, con</w:t>
      </w: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 precisiones de las tareas y proyectos asignados a cada integrante y colaborador del CeeS.</w:t>
      </w:r>
    </w:p>
    <w:p w:rsidR="0076238A" w:rsidRPr="00DF1C7A" w:rsidRDefault="0076238A" w:rsidP="0076238A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es-ES_tradnl"/>
        </w:rPr>
      </w:pPr>
    </w:p>
    <w:p w:rsidR="0076238A" w:rsidRPr="00DF1C7A" w:rsidRDefault="0076238A" w:rsidP="0076238A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Times New Roman"/>
          <w:sz w:val="20"/>
          <w:szCs w:val="20"/>
          <w:lang w:val="es-ES_tradnl"/>
        </w:rPr>
        <w:t>Para dar respuesta a la demanda social expresada en las diferentes formas del posgrado, tenemos como referentes las diferentes temáticas investigativas</w:t>
      </w:r>
      <w:r w:rsidR="007D32E6" w:rsidRPr="00DF1C7A">
        <w:rPr>
          <w:rFonts w:ascii="Arial Narrow" w:eastAsia="Times New Roman" w:hAnsi="Arial Narrow" w:cs="Times New Roman"/>
          <w:sz w:val="20"/>
          <w:szCs w:val="20"/>
          <w:lang w:val="es-ES_tradnl"/>
        </w:rPr>
        <w:t>, insertadas en proyectos</w:t>
      </w:r>
      <w:r w:rsidRPr="00DF1C7A">
        <w:rPr>
          <w:rFonts w:ascii="Arial Narrow" w:eastAsia="Times New Roman" w:hAnsi="Arial Narrow" w:cs="Times New Roman"/>
          <w:sz w:val="20"/>
          <w:szCs w:val="20"/>
          <w:lang w:val="es-ES_tradnl"/>
        </w:rPr>
        <w:t xml:space="preserve"> a las que responden las tesis de culminación de diplomados, maestrías y doctorados, </w:t>
      </w: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destacándose por su proyección</w:t>
      </w:r>
      <w:r w:rsidR="007D32E6"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 las </w:t>
      </w: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temáticas </w:t>
      </w:r>
      <w:r w:rsidRPr="00DF1C7A">
        <w:rPr>
          <w:rFonts w:ascii="Arial Narrow" w:eastAsia="Times New Roman" w:hAnsi="Arial Narrow" w:cs="Times New Roman"/>
          <w:sz w:val="20"/>
          <w:szCs w:val="20"/>
          <w:lang w:val="es-ES_tradnl"/>
        </w:rPr>
        <w:t>s</w:t>
      </w:r>
      <w:r w:rsidR="007D32E6" w:rsidRPr="00DF1C7A">
        <w:rPr>
          <w:rFonts w:ascii="Arial Narrow" w:eastAsia="Times New Roman" w:hAnsi="Arial Narrow" w:cs="Times New Roman"/>
          <w:sz w:val="20"/>
          <w:szCs w:val="20"/>
          <w:lang w:val="es-ES_tradnl"/>
        </w:rPr>
        <w:t>iguientes</w:t>
      </w:r>
      <w:r w:rsidRPr="00DF1C7A">
        <w:rPr>
          <w:rFonts w:ascii="Arial Narrow" w:eastAsia="Times New Roman" w:hAnsi="Arial Narrow" w:cs="Times New Roman"/>
          <w:sz w:val="20"/>
          <w:szCs w:val="20"/>
          <w:lang w:val="es-ES_tradnl"/>
        </w:rPr>
        <w:t>: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Problemas epistemológicos y filosóficos de la Pedagogía de la Educación Superior.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Concepciones teóricas de la Didáctica de la Educación Superior.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El proceso didáctico – pedagógico de la Universalización de la Universidad.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Gestión de los procesos de la Educación Superior.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Evaluación y acreditación de los procesos de las Instituciones de Educación Superior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Didácticas Especiales de las Disciplinas.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Procesos de Diseño Curricular en la Educación Superior.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Dinámica y Evaluación de los procesos formativos. 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Formación integral de los estudiantes universitarios, valores profesionales y sociales.</w:t>
      </w:r>
    </w:p>
    <w:p w:rsidR="006E7884" w:rsidRPr="00DF1C7A" w:rsidRDefault="006E7884" w:rsidP="006E7884">
      <w:pPr>
        <w:pStyle w:val="Prrafodelista"/>
        <w:numPr>
          <w:ilvl w:val="0"/>
          <w:numId w:val="11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proofErr w:type="spellStart"/>
      <w:r w:rsidRPr="00DF1C7A">
        <w:rPr>
          <w:rFonts w:ascii="Arial Narrow" w:hAnsi="Arial Narrow" w:cs="Arial"/>
          <w:sz w:val="20"/>
          <w:szCs w:val="20"/>
          <w:lang w:val="es-ES_tradnl"/>
        </w:rPr>
        <w:t>Dise</w:t>
      </w:r>
      <w:r w:rsidRPr="00DF1C7A">
        <w:rPr>
          <w:rFonts w:ascii="Arial Narrow" w:hAnsi="Arial Narrow" w:cs="Arial"/>
          <w:sz w:val="20"/>
          <w:szCs w:val="20"/>
        </w:rPr>
        <w:t>ño</w:t>
      </w:r>
      <w:proofErr w:type="spellEnd"/>
      <w:r w:rsidRPr="00DF1C7A">
        <w:rPr>
          <w:rFonts w:ascii="Arial Narrow" w:hAnsi="Arial Narrow" w:cs="Arial"/>
          <w:sz w:val="20"/>
          <w:szCs w:val="20"/>
        </w:rPr>
        <w:t xml:space="preserve">, dinámica y evaluación en Entornos Virtuales de Enseñanza Aprendizaje. </w:t>
      </w:r>
    </w:p>
    <w:p w:rsidR="006E7884" w:rsidRPr="00DF1C7A" w:rsidRDefault="006E7884" w:rsidP="006E7884">
      <w:pPr>
        <w:pStyle w:val="Prrafodelista"/>
        <w:numPr>
          <w:ilvl w:val="0"/>
          <w:numId w:val="11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>Dinámica y Gestión académica de procesos formativos universitarios sustentados en las TIC.</w:t>
      </w:r>
    </w:p>
    <w:p w:rsidR="006E7884" w:rsidRPr="00DF1C7A" w:rsidRDefault="006E7884" w:rsidP="006E7884">
      <w:pPr>
        <w:pStyle w:val="Sinespaciado"/>
        <w:numPr>
          <w:ilvl w:val="0"/>
          <w:numId w:val="11"/>
        </w:numPr>
        <w:rPr>
          <w:rFonts w:ascii="Arial Narrow" w:hAnsi="Arial Narrow"/>
          <w:sz w:val="20"/>
          <w:szCs w:val="20"/>
        </w:rPr>
      </w:pPr>
      <w:r w:rsidRPr="00DF1C7A">
        <w:rPr>
          <w:rFonts w:ascii="Arial Narrow" w:hAnsi="Arial Narrow"/>
          <w:sz w:val="20"/>
          <w:szCs w:val="20"/>
        </w:rPr>
        <w:lastRenderedPageBreak/>
        <w:t>Diseño, desarrollo y evaluación de medios didácticos: materiales multimedia y audiovisuales, tutoriales, software educativos, entre otros.</w:t>
      </w:r>
    </w:p>
    <w:p w:rsidR="006E7884" w:rsidRPr="00DF1C7A" w:rsidRDefault="006E7884" w:rsidP="006E7884">
      <w:pPr>
        <w:pStyle w:val="Sinespaciado"/>
        <w:numPr>
          <w:ilvl w:val="0"/>
          <w:numId w:val="11"/>
        </w:numPr>
        <w:rPr>
          <w:rFonts w:ascii="Arial Narrow" w:hAnsi="Arial Narrow"/>
          <w:sz w:val="20"/>
          <w:szCs w:val="20"/>
        </w:rPr>
      </w:pPr>
      <w:r w:rsidRPr="00DF1C7A">
        <w:rPr>
          <w:rFonts w:ascii="Arial Narrow" w:hAnsi="Arial Narrow"/>
          <w:sz w:val="20"/>
          <w:szCs w:val="20"/>
        </w:rPr>
        <w:t xml:space="preserve">Desarrollo Web. </w:t>
      </w:r>
    </w:p>
    <w:p w:rsidR="006E7884" w:rsidRPr="00DF1C7A" w:rsidRDefault="006E7884" w:rsidP="006E7884">
      <w:pPr>
        <w:pStyle w:val="Sinespaciado"/>
        <w:numPr>
          <w:ilvl w:val="0"/>
          <w:numId w:val="11"/>
        </w:numPr>
        <w:rPr>
          <w:rFonts w:ascii="Arial Narrow" w:hAnsi="Arial Narrow"/>
          <w:sz w:val="20"/>
          <w:szCs w:val="20"/>
        </w:rPr>
      </w:pPr>
      <w:r w:rsidRPr="00DF1C7A">
        <w:rPr>
          <w:rFonts w:ascii="Arial Narrow" w:hAnsi="Arial Narrow"/>
          <w:sz w:val="20"/>
          <w:szCs w:val="20"/>
        </w:rPr>
        <w:t xml:space="preserve">Modelación digital tridimensional. </w:t>
      </w:r>
    </w:p>
    <w:p w:rsidR="00FD1869" w:rsidRPr="00DF1C7A" w:rsidRDefault="00FD1869" w:rsidP="006E7884">
      <w:pPr>
        <w:spacing w:after="0" w:line="240" w:lineRule="auto"/>
        <w:ind w:left="36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</w:p>
    <w:p w:rsidR="0076238A" w:rsidRPr="00DF1C7A" w:rsidRDefault="0076238A" w:rsidP="0076238A">
      <w:pPr>
        <w:pStyle w:val="Prrafodelista"/>
        <w:numPr>
          <w:ilvl w:val="0"/>
          <w:numId w:val="3"/>
        </w:numPr>
        <w:spacing w:before="120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DF1C7A">
        <w:rPr>
          <w:rFonts w:ascii="Arial Narrow" w:hAnsi="Arial Narrow" w:cs="Arial"/>
          <w:b/>
          <w:sz w:val="20"/>
          <w:szCs w:val="20"/>
        </w:rPr>
        <w:t>La relación de entidades del territorio con las que el área (facultad o CE) mantiene relaciones estables, precisando con cuáles de ellas existen convenios interinstitucionales.</w:t>
      </w:r>
    </w:p>
    <w:p w:rsidR="007D32E6" w:rsidRPr="00DF1C7A" w:rsidRDefault="007254BB" w:rsidP="007254BB">
      <w:p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Se mantienen convenios de colaboración con las siguientes instituciones nacionales de educación superior</w:t>
      </w:r>
      <w:r w:rsidR="007D32E6"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: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 Precisamos las demandas realizadas, sin precisión de cuántas personas.</w:t>
      </w:r>
    </w:p>
    <w:p w:rsidR="007D32E6" w:rsidRPr="00DF1C7A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Centro Universitario de Las Tunas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, demandas D</w:t>
      </w:r>
    </w:p>
    <w:p w:rsidR="007D32E6" w:rsidRPr="00DF1C7A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Universidad de Granma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, demandas D, y posdoctorado</w:t>
      </w:r>
    </w:p>
    <w:p w:rsidR="007D32E6" w:rsidRPr="00DF1C7A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Universidad de Ciencias Médicas de Santiago de Cuba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, demandas de maestrías, Doctorado, y posdoctorado</w:t>
      </w:r>
    </w:p>
    <w:p w:rsidR="00CA411D" w:rsidRPr="00DF1C7A" w:rsidRDefault="00CA411D" w:rsidP="004519F6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hAnsi="Arial Narrow" w:cs="Arial"/>
          <w:sz w:val="20"/>
          <w:szCs w:val="20"/>
        </w:rPr>
        <w:t xml:space="preserve">Centro de Estudios Pedagógicos del Instituto Superior Minero Metalúrgico de </w:t>
      </w:r>
      <w:proofErr w:type="spellStart"/>
      <w:r w:rsidRPr="00DF1C7A">
        <w:rPr>
          <w:rFonts w:ascii="Arial Narrow" w:hAnsi="Arial Narrow" w:cs="Arial"/>
          <w:sz w:val="20"/>
          <w:szCs w:val="20"/>
        </w:rPr>
        <w:t>Moa</w:t>
      </w:r>
      <w:proofErr w:type="spellEnd"/>
      <w:r w:rsidRPr="00DF1C7A">
        <w:rPr>
          <w:rFonts w:ascii="Arial Narrow" w:hAnsi="Arial Narrow" w:cs="Arial"/>
          <w:sz w:val="20"/>
          <w:szCs w:val="20"/>
        </w:rPr>
        <w:t>.</w:t>
      </w: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 demandas D, y posdoctorado</w:t>
      </w:r>
      <w:r w:rsidR="00DB1DDD"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.</w:t>
      </w:r>
    </w:p>
    <w:p w:rsidR="00DB1DDD" w:rsidRPr="00DF1C7A" w:rsidRDefault="00DB1DDD" w:rsidP="00DB1DDD">
      <w:pPr>
        <w:pStyle w:val="Prrafodelista"/>
        <w:rPr>
          <w:rFonts w:ascii="Arial Narrow" w:eastAsia="Times New Roman" w:hAnsi="Arial Narrow" w:cs="Arial"/>
          <w:sz w:val="20"/>
          <w:szCs w:val="20"/>
          <w:lang w:val="es-ES_tradnl"/>
        </w:rPr>
      </w:pPr>
    </w:p>
    <w:p w:rsidR="00DB1DDD" w:rsidRPr="00DF1C7A" w:rsidRDefault="00DB1DDD" w:rsidP="00DB1DDD">
      <w:pPr>
        <w:pStyle w:val="Prrafodelista"/>
        <w:shd w:val="clear" w:color="auto" w:fill="FFFFFF" w:themeFill="background1"/>
        <w:jc w:val="both"/>
        <w:rPr>
          <w:rFonts w:ascii="Arial Narrow" w:hAnsi="Arial Narrow" w:cs="Arial"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 xml:space="preserve">A partir de la labor del Grupo de Tecnología </w:t>
      </w:r>
      <w:r w:rsidR="00ED79EB" w:rsidRPr="00DF1C7A">
        <w:rPr>
          <w:rFonts w:ascii="Arial Narrow" w:hAnsi="Arial Narrow" w:cs="Arial"/>
          <w:sz w:val="20"/>
          <w:szCs w:val="20"/>
        </w:rPr>
        <w:t>Educativa,</w:t>
      </w:r>
      <w:r w:rsidRPr="00DF1C7A">
        <w:rPr>
          <w:rFonts w:ascii="Arial Narrow" w:hAnsi="Arial Narrow" w:cs="Arial"/>
          <w:sz w:val="20"/>
          <w:szCs w:val="20"/>
        </w:rPr>
        <w:t xml:space="preserve"> se mantienen intercambios </w:t>
      </w:r>
      <w:r w:rsidR="00DF1C7A" w:rsidRPr="00DF1C7A">
        <w:rPr>
          <w:rFonts w:ascii="Arial Narrow" w:hAnsi="Arial Narrow" w:cs="Arial"/>
          <w:sz w:val="20"/>
          <w:szCs w:val="20"/>
        </w:rPr>
        <w:t>con Entidades</w:t>
      </w:r>
      <w:r w:rsidRPr="00DF1C7A">
        <w:rPr>
          <w:rFonts w:ascii="Arial Narrow" w:hAnsi="Arial Narrow" w:cs="Arial"/>
          <w:sz w:val="20"/>
          <w:szCs w:val="20"/>
        </w:rPr>
        <w:t xml:space="preserve"> del territorio tales como ETECSA, Oficina del Arquitecto de la Comunidad, COPEXTEL, Empresa Aguas Santiago, MEGACEN, Joven Club Provincial de Computación.</w:t>
      </w:r>
    </w:p>
    <w:p w:rsidR="00DB1DDD" w:rsidRPr="00DF1C7A" w:rsidRDefault="00DB1DDD" w:rsidP="00DB1DDD">
      <w:pPr>
        <w:pStyle w:val="Prrafodelista"/>
        <w:rPr>
          <w:rFonts w:ascii="Arial Narrow" w:eastAsia="Times New Roman" w:hAnsi="Arial Narrow" w:cs="Arial"/>
          <w:sz w:val="20"/>
          <w:szCs w:val="20"/>
        </w:rPr>
      </w:pPr>
    </w:p>
    <w:p w:rsidR="007254BB" w:rsidRPr="00DF1C7A" w:rsidRDefault="007254BB" w:rsidP="004519F6">
      <w:pPr>
        <w:pStyle w:val="Prrafodelista"/>
        <w:spacing w:before="240" w:after="0"/>
        <w:jc w:val="both"/>
        <w:rPr>
          <w:rFonts w:ascii="Arial Narrow" w:eastAsia="Times New Roman" w:hAnsi="Arial Narrow" w:cs="Arial"/>
          <w:bCs/>
          <w:iCs/>
          <w:sz w:val="20"/>
          <w:szCs w:val="20"/>
        </w:rPr>
      </w:pPr>
    </w:p>
    <w:p w:rsidR="004519F6" w:rsidRPr="00DF1C7A" w:rsidRDefault="004519F6" w:rsidP="004519F6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 w:cs="Arial"/>
          <w:b/>
          <w:sz w:val="20"/>
          <w:szCs w:val="20"/>
        </w:rPr>
        <w:t>Respuestas a las necesidades detectadas para la superación de los profesores y adiestrados.</w:t>
      </w:r>
    </w:p>
    <w:p w:rsidR="009D7748" w:rsidRPr="00DF1C7A" w:rsidRDefault="00C25C8D" w:rsidP="004519F6">
      <w:pPr>
        <w:jc w:val="both"/>
        <w:rPr>
          <w:rFonts w:ascii="Arial Narrow" w:hAnsi="Arial Narrow"/>
          <w:sz w:val="20"/>
          <w:szCs w:val="20"/>
        </w:rPr>
      </w:pPr>
      <w:r w:rsidRPr="00DF1C7A">
        <w:rPr>
          <w:rFonts w:ascii="Arial Narrow" w:hAnsi="Arial Narrow"/>
          <w:b/>
          <w:sz w:val="20"/>
          <w:szCs w:val="20"/>
        </w:rPr>
        <w:t>DIPLOMADO DE JÓVENES</w:t>
      </w:r>
      <w:r w:rsidR="001A7C4F" w:rsidRPr="00DF1C7A">
        <w:rPr>
          <w:rFonts w:ascii="Arial Narrow" w:hAnsi="Arial Narrow"/>
          <w:sz w:val="20"/>
          <w:szCs w:val="20"/>
        </w:rPr>
        <w:t xml:space="preserve">, dirigido esencialmente a los adiestrados de Educación Superior de la </w:t>
      </w:r>
      <w:r w:rsidR="009D7748" w:rsidRPr="00DF1C7A">
        <w:rPr>
          <w:rFonts w:ascii="Arial Narrow" w:hAnsi="Arial Narrow"/>
          <w:sz w:val="20"/>
          <w:szCs w:val="20"/>
        </w:rPr>
        <w:t>U</w:t>
      </w:r>
      <w:r w:rsidR="001A7C4F" w:rsidRPr="00DF1C7A">
        <w:rPr>
          <w:rFonts w:ascii="Arial Narrow" w:hAnsi="Arial Narrow"/>
          <w:sz w:val="20"/>
          <w:szCs w:val="20"/>
        </w:rPr>
        <w:t>niversidad</w:t>
      </w:r>
      <w:r w:rsidR="00D65D73">
        <w:rPr>
          <w:rFonts w:ascii="Arial Narrow" w:hAnsi="Arial Narrow"/>
          <w:sz w:val="20"/>
          <w:szCs w:val="20"/>
        </w:rPr>
        <w:t xml:space="preserve"> </w:t>
      </w:r>
      <w:r w:rsidR="000959C0">
        <w:rPr>
          <w:rFonts w:ascii="Arial Narrow" w:hAnsi="Arial Narrow"/>
          <w:sz w:val="20"/>
          <w:szCs w:val="20"/>
        </w:rPr>
        <w:t>de Oriente con una demanda de 74</w:t>
      </w:r>
      <w:r w:rsidR="001A7C4F" w:rsidRPr="00DF1C7A">
        <w:rPr>
          <w:rFonts w:ascii="Arial Narrow" w:hAnsi="Arial Narrow"/>
          <w:sz w:val="20"/>
          <w:szCs w:val="20"/>
        </w:rPr>
        <w:t xml:space="preserve"> para este año. </w:t>
      </w:r>
      <w:r w:rsidR="009D7748" w:rsidRPr="00DF1C7A">
        <w:rPr>
          <w:rFonts w:ascii="Arial Narrow" w:hAnsi="Arial Narrow"/>
          <w:sz w:val="20"/>
          <w:szCs w:val="20"/>
        </w:rPr>
        <w:t xml:space="preserve">Tenemos matriculados actualmente </w:t>
      </w:r>
      <w:r w:rsidR="000959C0" w:rsidRPr="000959C0">
        <w:rPr>
          <w:rFonts w:ascii="Arial Narrow" w:hAnsi="Arial Narrow"/>
          <w:sz w:val="20"/>
          <w:szCs w:val="20"/>
        </w:rPr>
        <w:t>7</w:t>
      </w:r>
      <w:r w:rsidR="0017476A" w:rsidRPr="000959C0">
        <w:rPr>
          <w:rFonts w:ascii="Arial Narrow" w:hAnsi="Arial Narrow"/>
          <w:sz w:val="20"/>
          <w:szCs w:val="20"/>
        </w:rPr>
        <w:t>4</w:t>
      </w:r>
      <w:r w:rsidR="009D7748" w:rsidRPr="000959C0">
        <w:rPr>
          <w:rFonts w:ascii="Arial Narrow" w:hAnsi="Arial Narrow"/>
          <w:sz w:val="20"/>
          <w:szCs w:val="20"/>
        </w:rPr>
        <w:t xml:space="preserve"> jóvenes.</w:t>
      </w:r>
    </w:p>
    <w:p w:rsidR="00FD1869" w:rsidRPr="00DF1C7A" w:rsidRDefault="00FD1869" w:rsidP="00C25C8D">
      <w:pPr>
        <w:spacing w:before="120"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FD1869" w:rsidRPr="00DF1C7A" w:rsidRDefault="00FD1869" w:rsidP="004519F6">
      <w:pPr>
        <w:jc w:val="both"/>
        <w:rPr>
          <w:rFonts w:ascii="Arial Narrow" w:eastAsia="Times New Roman" w:hAnsi="Arial Narrow" w:cs="Arial"/>
          <w:sz w:val="20"/>
          <w:szCs w:val="20"/>
        </w:rPr>
      </w:pPr>
      <w:r w:rsidRPr="00DF1C7A">
        <w:rPr>
          <w:rFonts w:ascii="Arial Narrow" w:eastAsia="Times New Roman" w:hAnsi="Arial Narrow" w:cs="Arial"/>
          <w:b/>
          <w:sz w:val="20"/>
          <w:szCs w:val="20"/>
        </w:rPr>
        <w:t>MAESTRÍA DE VIRTUALIZACIÓN DE PROCESOS UNIVERSITARIOS</w:t>
      </w:r>
      <w:r w:rsidRPr="00DF1C7A">
        <w:rPr>
          <w:rFonts w:ascii="Arial Narrow" w:eastAsia="Times New Roman" w:hAnsi="Arial Narrow" w:cs="Arial"/>
          <w:sz w:val="20"/>
          <w:szCs w:val="20"/>
        </w:rPr>
        <w:t xml:space="preserve">. </w:t>
      </w:r>
      <w:r w:rsidR="00ED79EB" w:rsidRPr="00DF1C7A">
        <w:rPr>
          <w:rFonts w:ascii="Arial Narrow" w:eastAsia="Times New Roman" w:hAnsi="Arial Narrow" w:cs="Arial"/>
          <w:sz w:val="20"/>
          <w:szCs w:val="20"/>
        </w:rPr>
        <w:t xml:space="preserve">Dirigida a la </w:t>
      </w:r>
      <w:r w:rsidR="00ED79EB" w:rsidRPr="00DF1C7A">
        <w:rPr>
          <w:rFonts w:ascii="Arial Narrow" w:hAnsi="Arial Narrow" w:cs="Arial"/>
          <w:sz w:val="20"/>
          <w:szCs w:val="20"/>
        </w:rPr>
        <w:t xml:space="preserve">formación de profesionales (tanto a nivel nacional, regional y/o local) que potencien la virtualización de los principales procesos universitarios en </w:t>
      </w:r>
      <w:r w:rsidR="00ED79EB" w:rsidRPr="00DF1C7A">
        <w:rPr>
          <w:rFonts w:ascii="Arial Narrow" w:hAnsi="Arial Narrow" w:cs="Arial"/>
          <w:sz w:val="20"/>
          <w:szCs w:val="20"/>
          <w:lang w:val="es-ES_tradnl"/>
        </w:rPr>
        <w:t>sus respectivas áreas,  en particular, en lo referido a la producción de medios didácticos de última generación (</w:t>
      </w:r>
      <w:proofErr w:type="spellStart"/>
      <w:r w:rsidR="00ED79EB" w:rsidRPr="00DF1C7A">
        <w:rPr>
          <w:rFonts w:ascii="Arial Narrow" w:hAnsi="Arial Narrow" w:cs="Arial"/>
          <w:sz w:val="20"/>
          <w:szCs w:val="20"/>
          <w:lang w:val="es-ES_tradnl"/>
        </w:rPr>
        <w:t>multimedias</w:t>
      </w:r>
      <w:proofErr w:type="spellEnd"/>
      <w:r w:rsidR="00ED79EB" w:rsidRPr="00DF1C7A">
        <w:rPr>
          <w:rFonts w:ascii="Arial Narrow" w:hAnsi="Arial Narrow" w:cs="Arial"/>
          <w:sz w:val="20"/>
          <w:szCs w:val="20"/>
          <w:lang w:val="es-ES_tradnl"/>
        </w:rPr>
        <w:t xml:space="preserve">, laboratorios virtuales, videos y tutoriales didácticos, medios audiovisuales, entre otros); la participación en el desarrollo </w:t>
      </w:r>
      <w:r w:rsidR="00ED79EB" w:rsidRPr="00DF1C7A">
        <w:rPr>
          <w:rFonts w:ascii="Arial Narrow" w:hAnsi="Arial Narrow" w:cs="Arial"/>
          <w:sz w:val="20"/>
          <w:szCs w:val="20"/>
        </w:rPr>
        <w:t xml:space="preserve">de comunidades virtuales académicas y científicas, en aplicaciones de las redes sociales en el contexto formativo, así como el uso intensivo de las plataformas de </w:t>
      </w:r>
      <w:proofErr w:type="spellStart"/>
      <w:r w:rsidR="00ED79EB" w:rsidRPr="00DF1C7A">
        <w:rPr>
          <w:rFonts w:ascii="Arial Narrow" w:hAnsi="Arial Narrow" w:cs="Arial"/>
          <w:sz w:val="20"/>
          <w:szCs w:val="20"/>
        </w:rPr>
        <w:t>teleformación</w:t>
      </w:r>
      <w:proofErr w:type="spellEnd"/>
      <w:r w:rsidR="00ED79EB" w:rsidRPr="00DF1C7A">
        <w:rPr>
          <w:rFonts w:ascii="Arial Narrow" w:hAnsi="Arial Narrow" w:cs="Arial"/>
          <w:sz w:val="20"/>
          <w:szCs w:val="20"/>
        </w:rPr>
        <w:t>, fundamentalmente en lo referido a los aspectos interactivos.</w:t>
      </w:r>
    </w:p>
    <w:p w:rsidR="00FD1869" w:rsidRPr="00DF1C7A" w:rsidRDefault="00FD1869" w:rsidP="00FD1869">
      <w:pPr>
        <w:spacing w:before="120"/>
        <w:jc w:val="both"/>
        <w:rPr>
          <w:rFonts w:ascii="Arial Narrow" w:eastAsia="Times New Roman" w:hAnsi="Arial Narrow" w:cs="Arial"/>
          <w:sz w:val="20"/>
          <w:szCs w:val="20"/>
          <w:lang w:val="es-ES_tradnl"/>
        </w:rPr>
      </w:pPr>
      <w:r w:rsidRPr="00DF1C7A">
        <w:rPr>
          <w:rFonts w:ascii="Arial Narrow" w:eastAsia="Times New Roman" w:hAnsi="Arial Narrow" w:cs="Arial"/>
          <w:b/>
          <w:sz w:val="20"/>
          <w:szCs w:val="20"/>
        </w:rPr>
        <w:t>MAESTRÍA</w:t>
      </w:r>
      <w:r w:rsidRPr="00DF1C7A">
        <w:rPr>
          <w:rFonts w:ascii="Arial Narrow" w:eastAsia="Calibri" w:hAnsi="Arial Narrow" w:cs="Arial"/>
          <w:b/>
          <w:sz w:val="20"/>
          <w:szCs w:val="20"/>
        </w:rPr>
        <w:t>GESTIÓN DE PROCESOS FORMATIVOS UNIVERSITARIOS</w:t>
      </w:r>
      <w:r w:rsidRPr="00DF1C7A">
        <w:rPr>
          <w:rFonts w:ascii="Arial Narrow" w:eastAsia="Calibri" w:hAnsi="Arial Narrow" w:cs="Arial"/>
          <w:sz w:val="20"/>
          <w:szCs w:val="20"/>
        </w:rPr>
        <w:t xml:space="preserve">. </w:t>
      </w:r>
      <w:r w:rsidR="00D56A86" w:rsidRPr="00DF1C7A">
        <w:rPr>
          <w:rFonts w:ascii="Arial Narrow" w:hAnsi="Arial Narrow" w:cs="Arial"/>
          <w:sz w:val="20"/>
          <w:szCs w:val="20"/>
          <w:lang w:val="es-ES_tradnl"/>
        </w:rPr>
        <w:t xml:space="preserve">Constituye un antecedente el desarrollo de la Maestría en Ciencias de la Educación Superior iniciada en el curso 1993 – 94, que durante varias ediciones egresó 431 profesores. </w:t>
      </w:r>
      <w:r w:rsidRPr="00DF1C7A">
        <w:rPr>
          <w:rFonts w:ascii="Arial Narrow" w:eastAsia="Calibri" w:hAnsi="Arial Narrow" w:cs="Arial"/>
          <w:sz w:val="20"/>
          <w:szCs w:val="20"/>
        </w:rPr>
        <w:t>E</w:t>
      </w:r>
      <w:r w:rsidRPr="00DF1C7A">
        <w:rPr>
          <w:rFonts w:ascii="Arial Narrow" w:hAnsi="Arial Narrow"/>
          <w:sz w:val="20"/>
          <w:szCs w:val="20"/>
        </w:rPr>
        <w:t xml:space="preserve">stá orientada a la gestión de la calidad de los procesos formativos universitarios y está sustentada en las ciencias pedagógicas. </w:t>
      </w: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 xml:space="preserve">La </w:t>
      </w:r>
      <w:r w:rsidRPr="00DF1C7A">
        <w:rPr>
          <w:rFonts w:ascii="Arial Narrow" w:eastAsia="Times New Roman" w:hAnsi="Arial Narrow" w:cs="Times New Roman"/>
          <w:sz w:val="20"/>
          <w:szCs w:val="20"/>
          <w:lang w:val="es-ES_tradnl"/>
        </w:rPr>
        <w:t>maestría en Gestión de los Procesos Formativos Universitarios</w:t>
      </w:r>
      <w:r w:rsidRPr="00DF1C7A">
        <w:rPr>
          <w:rFonts w:ascii="Arial Narrow" w:eastAsia="Times New Roman" w:hAnsi="Arial Narrow" w:cs="Arial"/>
          <w:sz w:val="20"/>
          <w:szCs w:val="20"/>
          <w:lang w:val="es-ES_tradnl"/>
        </w:rPr>
        <w:t>, se destina a satisfacer la necesidad de formación de directivos y asesores de las diferentes instancias universitarias, que ocupan u ocuparán responsabilidades y funciones en la gestión formativa, con alta implicación en la consolidación de la cultura universitaria.</w:t>
      </w:r>
    </w:p>
    <w:p w:rsidR="00D56A86" w:rsidRPr="00DF1C7A" w:rsidRDefault="00D56A86" w:rsidP="004519F6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/>
          <w:b/>
          <w:sz w:val="20"/>
          <w:szCs w:val="20"/>
        </w:rPr>
        <w:t>DOCTORADO</w:t>
      </w:r>
      <w:r w:rsidR="00893274" w:rsidRPr="00DF1C7A">
        <w:rPr>
          <w:rFonts w:ascii="Arial Narrow" w:hAnsi="Arial Narrow"/>
          <w:b/>
          <w:sz w:val="20"/>
          <w:szCs w:val="20"/>
        </w:rPr>
        <w:t>.</w:t>
      </w:r>
    </w:p>
    <w:p w:rsidR="00893274" w:rsidRPr="00DF1C7A" w:rsidRDefault="00893274" w:rsidP="00893274">
      <w:pPr>
        <w:spacing w:after="12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  <w:r w:rsidRPr="00DF1C7A">
        <w:rPr>
          <w:rFonts w:ascii="Arial Narrow" w:eastAsia="Times New Roman" w:hAnsi="Arial Narrow" w:cs="Times New Roman"/>
          <w:bCs/>
          <w:sz w:val="20"/>
          <w:szCs w:val="20"/>
        </w:rPr>
        <w:t>El programa de Doctorado en Ciencias Pedagógicas pretende, contribuir a la formación teórico – metodológica e investigativa del personal docente de instituciones de educación superior cubanas y extranjeras, incrementar las capacidades de estas instituciones para resolver los problemas de interés propios de su gestión como institución social de carácter científico - educativa.</w:t>
      </w:r>
    </w:p>
    <w:p w:rsidR="00893274" w:rsidRPr="00DF1C7A" w:rsidRDefault="00893274" w:rsidP="00893274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eastAsia="Times New Roman" w:hAnsi="Arial Narrow" w:cs="Arial"/>
          <w:bCs/>
          <w:sz w:val="20"/>
          <w:szCs w:val="20"/>
        </w:rPr>
        <w:t>Las principales necesidades sociales a las que da respuesta el programa quedan expresadas en la necesaria elevación de la eficiencia y la eficacia de los procesos universitarios en correspondencia con las exigencias del desarrollo de la sociedad cubana actual en su totalidad y las necesidades propias de este desarrollo.</w:t>
      </w:r>
    </w:p>
    <w:p w:rsidR="00893274" w:rsidRPr="00DF1C7A" w:rsidRDefault="00893274" w:rsidP="00893274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DF1C7A">
        <w:rPr>
          <w:rFonts w:ascii="Arial Narrow" w:eastAsia="Times New Roman" w:hAnsi="Arial Narrow" w:cs="Arial"/>
          <w:sz w:val="20"/>
          <w:szCs w:val="20"/>
        </w:rPr>
        <w:lastRenderedPageBreak/>
        <w:t>En los momentos actuales el CeeS tiene convenios de colaboración con las siguientes universidades de Ecuador:</w:t>
      </w:r>
    </w:p>
    <w:p w:rsidR="00893274" w:rsidRPr="00333A47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sz w:val="20"/>
          <w:szCs w:val="20"/>
        </w:rPr>
      </w:pPr>
      <w:r w:rsidRPr="00333A47">
        <w:rPr>
          <w:rFonts w:ascii="Arial Narrow" w:eastAsia="Times New Roman" w:hAnsi="Arial Narrow" w:cs="Arial"/>
          <w:sz w:val="20"/>
          <w:szCs w:val="20"/>
        </w:rPr>
        <w:t>Universidad Estatal de Bolívar</w:t>
      </w:r>
    </w:p>
    <w:p w:rsidR="00893274" w:rsidRPr="00333A47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sz w:val="20"/>
          <w:szCs w:val="20"/>
        </w:rPr>
      </w:pPr>
      <w:r w:rsidRPr="00333A47">
        <w:rPr>
          <w:rFonts w:ascii="Arial Narrow" w:eastAsia="Times New Roman" w:hAnsi="Arial Narrow" w:cs="Arial"/>
          <w:sz w:val="20"/>
          <w:szCs w:val="20"/>
        </w:rPr>
        <w:t>Universidad Técnica Luis Vargas Torres, de Las Esmeraldas.</w:t>
      </w:r>
    </w:p>
    <w:p w:rsidR="00893274" w:rsidRPr="00333A47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sz w:val="20"/>
          <w:szCs w:val="20"/>
        </w:rPr>
      </w:pPr>
      <w:r w:rsidRPr="00333A47">
        <w:rPr>
          <w:rFonts w:ascii="Arial Narrow" w:eastAsia="Times New Roman" w:hAnsi="Arial Narrow" w:cs="Arial"/>
          <w:sz w:val="20"/>
          <w:szCs w:val="20"/>
        </w:rPr>
        <w:t>Universidad Politécnica del Chimborazo.</w:t>
      </w:r>
    </w:p>
    <w:p w:rsidR="00893274" w:rsidRPr="00333A47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sz w:val="20"/>
          <w:szCs w:val="20"/>
        </w:rPr>
      </w:pPr>
      <w:r w:rsidRPr="00333A47">
        <w:rPr>
          <w:rFonts w:ascii="Arial Narrow" w:eastAsia="Times New Roman" w:hAnsi="Arial Narrow" w:cs="Arial"/>
          <w:sz w:val="20"/>
          <w:szCs w:val="20"/>
        </w:rPr>
        <w:t>Universidad Técnica de  Cotopaxi.</w:t>
      </w:r>
    </w:p>
    <w:p w:rsidR="00893274" w:rsidRDefault="00893274" w:rsidP="004519F6">
      <w:pPr>
        <w:jc w:val="both"/>
        <w:rPr>
          <w:rFonts w:ascii="Arial Narrow" w:hAnsi="Arial Narrow" w:cs="Arial"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 xml:space="preserve">Además de estar impartiéndose la segunda edición del Doctorado en Ciencias Pedagógicas como </w:t>
      </w:r>
      <w:r w:rsidR="00DF1C7A" w:rsidRPr="00DF1C7A">
        <w:rPr>
          <w:rFonts w:ascii="Arial Narrow" w:hAnsi="Arial Narrow" w:cs="Arial"/>
          <w:sz w:val="20"/>
          <w:szCs w:val="20"/>
        </w:rPr>
        <w:t>parte del</w:t>
      </w:r>
      <w:r w:rsidRPr="00DF1C7A">
        <w:rPr>
          <w:rFonts w:ascii="Arial Narrow" w:hAnsi="Arial Narrow" w:cs="Arial"/>
          <w:sz w:val="20"/>
          <w:szCs w:val="20"/>
        </w:rPr>
        <w:t xml:space="preserve"> Programa ALBA-MES, en la República de Venezuela, sedes en Caracas y Cumaná</w:t>
      </w:r>
      <w:r w:rsidR="001E153C" w:rsidRPr="00DF1C7A">
        <w:rPr>
          <w:rFonts w:ascii="Arial Narrow" w:hAnsi="Arial Narrow" w:cs="Arial"/>
          <w:sz w:val="20"/>
          <w:szCs w:val="20"/>
        </w:rPr>
        <w:t>.</w:t>
      </w:r>
    </w:p>
    <w:p w:rsidR="00DF1C7A" w:rsidRPr="00DF1C7A" w:rsidRDefault="00DF1C7A" w:rsidP="004519F6">
      <w:pPr>
        <w:jc w:val="both"/>
        <w:rPr>
          <w:rFonts w:ascii="Arial Narrow" w:hAnsi="Arial Narrow" w:cs="Arial"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 xml:space="preserve">Se incorpora una aspirante de la </w:t>
      </w:r>
      <w:r w:rsidRPr="00DF1C7A">
        <w:rPr>
          <w:rFonts w:ascii="Arial Narrow" w:hAnsi="Arial Narrow" w:cs="Calibri"/>
          <w:sz w:val="20"/>
          <w:szCs w:val="20"/>
        </w:rPr>
        <w:t>Universidad Laica Eloy Alfaro de Manabí</w:t>
      </w:r>
    </w:p>
    <w:p w:rsidR="001E153C" w:rsidRPr="00DF1C7A" w:rsidRDefault="001E153C" w:rsidP="004519F6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 xml:space="preserve">La matrícula actual es de </w:t>
      </w:r>
      <w:r w:rsidR="00333A47">
        <w:rPr>
          <w:rFonts w:ascii="Arial Narrow" w:hAnsi="Arial Narrow" w:cs="Arial"/>
          <w:sz w:val="20"/>
          <w:szCs w:val="20"/>
        </w:rPr>
        <w:t>61</w:t>
      </w:r>
      <w:r w:rsidRPr="00DF1C7A">
        <w:rPr>
          <w:rFonts w:ascii="Arial Narrow" w:hAnsi="Arial Narrow" w:cs="Arial"/>
          <w:sz w:val="20"/>
          <w:szCs w:val="20"/>
        </w:rPr>
        <w:t xml:space="preserve"> aspirantes nacionales</w:t>
      </w:r>
      <w:r w:rsidR="00333A47">
        <w:rPr>
          <w:rFonts w:ascii="Arial Narrow" w:hAnsi="Arial Narrow" w:cs="Arial"/>
          <w:sz w:val="20"/>
          <w:szCs w:val="20"/>
        </w:rPr>
        <w:t xml:space="preserve"> 24,</w:t>
      </w:r>
      <w:r w:rsidRPr="00DF1C7A">
        <w:rPr>
          <w:rFonts w:ascii="Arial Narrow" w:hAnsi="Arial Narrow" w:cs="Arial"/>
          <w:sz w:val="20"/>
          <w:szCs w:val="20"/>
        </w:rPr>
        <w:t xml:space="preserve"> y </w:t>
      </w:r>
      <w:r w:rsidR="00333A47">
        <w:rPr>
          <w:rFonts w:ascii="Arial Narrow" w:hAnsi="Arial Narrow" w:cs="Arial"/>
          <w:sz w:val="20"/>
          <w:szCs w:val="20"/>
        </w:rPr>
        <w:t>37</w:t>
      </w:r>
      <w:r w:rsidRPr="00DF1C7A">
        <w:rPr>
          <w:rFonts w:ascii="Arial Narrow" w:hAnsi="Arial Narrow" w:cs="Arial"/>
          <w:sz w:val="20"/>
          <w:szCs w:val="20"/>
        </w:rPr>
        <w:t xml:space="preserve"> extranjeros. </w:t>
      </w:r>
      <w:r w:rsidR="00333A47">
        <w:rPr>
          <w:rFonts w:ascii="Arial Narrow" w:hAnsi="Arial Narrow" w:cs="Arial"/>
          <w:sz w:val="20"/>
          <w:szCs w:val="20"/>
        </w:rPr>
        <w:t>Programa Tutelar 33, y Curricular 28</w:t>
      </w:r>
    </w:p>
    <w:p w:rsidR="00893274" w:rsidRPr="00DF1C7A" w:rsidRDefault="00D56A86" w:rsidP="004519F6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/>
          <w:b/>
          <w:sz w:val="20"/>
          <w:szCs w:val="20"/>
        </w:rPr>
        <w:t>POSDOCTORADO</w:t>
      </w:r>
    </w:p>
    <w:p w:rsidR="00650DDD" w:rsidRPr="00DF1C7A" w:rsidRDefault="00CD6156" w:rsidP="004519F6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>El claustro</w:t>
      </w:r>
      <w:r w:rsidR="00893274" w:rsidRPr="00DF1C7A">
        <w:rPr>
          <w:rFonts w:ascii="Arial Narrow" w:hAnsi="Arial Narrow" w:cs="Arial"/>
          <w:sz w:val="20"/>
          <w:szCs w:val="20"/>
        </w:rPr>
        <w:t xml:space="preserve"> del Programa </w:t>
      </w:r>
      <w:r w:rsidRPr="00DF1C7A">
        <w:rPr>
          <w:rFonts w:ascii="Arial Narrow" w:hAnsi="Arial Narrow" w:cs="Arial"/>
          <w:sz w:val="20"/>
          <w:szCs w:val="20"/>
        </w:rPr>
        <w:t>deberá participar</w:t>
      </w:r>
      <w:r w:rsidR="00893274" w:rsidRPr="00DF1C7A">
        <w:rPr>
          <w:rFonts w:ascii="Arial Narrow" w:hAnsi="Arial Narrow" w:cs="Arial"/>
          <w:sz w:val="20"/>
          <w:szCs w:val="20"/>
        </w:rPr>
        <w:t xml:space="preserve">, tanto en condición de profesor como aspirante en las actividades postdoctorales que se realizan en el CeeS, donde se cuenta con un programa de </w:t>
      </w:r>
      <w:r w:rsidR="00052C95" w:rsidRPr="00DF1C7A">
        <w:rPr>
          <w:rFonts w:ascii="Arial Narrow" w:hAnsi="Arial Narrow" w:cs="Arial"/>
          <w:sz w:val="20"/>
          <w:szCs w:val="20"/>
        </w:rPr>
        <w:t>Postdoctorado en</w:t>
      </w:r>
      <w:r w:rsidR="00893274" w:rsidRPr="00DF1C7A">
        <w:rPr>
          <w:rFonts w:ascii="Arial Narrow" w:hAnsi="Arial Narrow" w:cs="Arial"/>
          <w:sz w:val="20"/>
          <w:szCs w:val="20"/>
        </w:rPr>
        <w:t xml:space="preserve"> “</w:t>
      </w:r>
      <w:r w:rsidR="00893274" w:rsidRPr="00DF1C7A">
        <w:rPr>
          <w:rFonts w:ascii="Arial Narrow" w:hAnsi="Arial Narrow" w:cs="Arial"/>
          <w:b/>
          <w:sz w:val="20"/>
          <w:szCs w:val="20"/>
        </w:rPr>
        <w:t>Gestión científica de la formación de investigadores</w:t>
      </w:r>
      <w:r w:rsidR="00893274" w:rsidRPr="00DF1C7A">
        <w:rPr>
          <w:rFonts w:ascii="Arial Narrow" w:hAnsi="Arial Narrow" w:cs="Arial"/>
          <w:sz w:val="20"/>
          <w:szCs w:val="20"/>
        </w:rPr>
        <w:t>” que se extende</w:t>
      </w:r>
      <w:r w:rsidRPr="00DF1C7A">
        <w:rPr>
          <w:rFonts w:ascii="Arial Narrow" w:hAnsi="Arial Narrow" w:cs="Arial"/>
          <w:sz w:val="20"/>
          <w:szCs w:val="20"/>
        </w:rPr>
        <w:t>rá</w:t>
      </w:r>
      <w:r w:rsidR="00052C95" w:rsidRPr="00DF1C7A">
        <w:rPr>
          <w:rFonts w:ascii="Arial Narrow" w:hAnsi="Arial Narrow" w:cs="Arial"/>
          <w:sz w:val="20"/>
          <w:szCs w:val="20"/>
        </w:rPr>
        <w:t>a las</w:t>
      </w:r>
      <w:r w:rsidR="00893274" w:rsidRPr="00DF1C7A">
        <w:rPr>
          <w:rFonts w:ascii="Arial Narrow" w:hAnsi="Arial Narrow" w:cs="Arial"/>
          <w:sz w:val="20"/>
          <w:szCs w:val="20"/>
        </w:rPr>
        <w:t xml:space="preserve"> Instituciones de Educación del Territorio y la Región Centro Oriental</w:t>
      </w:r>
      <w:r w:rsidR="00333A47">
        <w:rPr>
          <w:rFonts w:ascii="Arial Narrow" w:hAnsi="Arial Narrow" w:cs="Arial"/>
          <w:sz w:val="20"/>
          <w:szCs w:val="20"/>
        </w:rPr>
        <w:t>, deberá comenzar en dic de este año</w:t>
      </w:r>
      <w:r w:rsidR="001E153C" w:rsidRPr="00DF1C7A">
        <w:rPr>
          <w:rFonts w:ascii="Arial Narrow" w:hAnsi="Arial Narrow" w:cs="Arial"/>
          <w:sz w:val="20"/>
          <w:szCs w:val="20"/>
        </w:rPr>
        <w:t>.</w:t>
      </w:r>
      <w:r w:rsidR="00650DDD" w:rsidRPr="00DF1C7A">
        <w:rPr>
          <w:rFonts w:ascii="Arial Narrow" w:hAnsi="Arial Narrow"/>
          <w:b/>
          <w:sz w:val="20"/>
          <w:szCs w:val="20"/>
        </w:rPr>
        <w:br w:type="page"/>
      </w:r>
    </w:p>
    <w:p w:rsidR="00650DDD" w:rsidRDefault="00650DDD" w:rsidP="00C85CF4">
      <w:pPr>
        <w:shd w:val="clear" w:color="auto" w:fill="FFFFFF" w:themeFill="background1"/>
        <w:jc w:val="both"/>
        <w:rPr>
          <w:b/>
        </w:rPr>
        <w:sectPr w:rsidR="00650DDD" w:rsidSect="0095629B">
          <w:pgSz w:w="12240" w:h="15840" w:code="1"/>
          <w:pgMar w:top="1417" w:right="1701" w:bottom="1417" w:left="1701" w:header="708" w:footer="708" w:gutter="0"/>
          <w:cols w:space="708"/>
          <w:docGrid w:linePitch="360"/>
        </w:sectPr>
      </w:pPr>
    </w:p>
    <w:p w:rsidR="009644CD" w:rsidRDefault="009644CD" w:rsidP="00650DDD">
      <w:pPr>
        <w:spacing w:before="120" w:after="0" w:line="240" w:lineRule="auto"/>
        <w:jc w:val="both"/>
        <w:rPr>
          <w:rFonts w:ascii="Arial" w:eastAsia="Calibri" w:hAnsi="Arial" w:cs="Arial"/>
          <w:b/>
        </w:rPr>
      </w:pPr>
    </w:p>
    <w:p w:rsidR="00650DDD" w:rsidRP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  <w:b/>
        </w:rPr>
      </w:pPr>
      <w:r w:rsidRPr="00714835">
        <w:rPr>
          <w:rFonts w:ascii="Arial" w:eastAsia="Calibri" w:hAnsi="Arial" w:cs="Arial"/>
          <w:b/>
        </w:rPr>
        <w:t>PLAN DE POSGRADO 201</w:t>
      </w:r>
      <w:r w:rsidR="0002584D">
        <w:rPr>
          <w:rFonts w:ascii="Arial" w:eastAsia="Calibri" w:hAnsi="Arial" w:cs="Arial"/>
          <w:b/>
        </w:rPr>
        <w:t>6</w:t>
      </w:r>
      <w:r w:rsidR="00CF389D">
        <w:rPr>
          <w:rFonts w:ascii="Arial" w:eastAsia="Calibri" w:hAnsi="Arial" w:cs="Arial"/>
          <w:b/>
        </w:rPr>
        <w:t xml:space="preserve">   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"/>
        <w:gridCol w:w="145"/>
        <w:gridCol w:w="2184"/>
        <w:gridCol w:w="145"/>
        <w:gridCol w:w="1028"/>
        <w:gridCol w:w="145"/>
        <w:gridCol w:w="1907"/>
        <w:gridCol w:w="145"/>
        <w:gridCol w:w="956"/>
        <w:gridCol w:w="145"/>
        <w:gridCol w:w="988"/>
        <w:gridCol w:w="145"/>
        <w:gridCol w:w="1088"/>
        <w:gridCol w:w="1466"/>
        <w:gridCol w:w="1768"/>
        <w:gridCol w:w="495"/>
      </w:tblGrid>
      <w:tr w:rsidR="009C0B56" w:rsidRPr="00DF1C7A" w:rsidTr="00EB27C1">
        <w:trPr>
          <w:gridAfter w:val="1"/>
          <w:wAfter w:w="495" w:type="dxa"/>
        </w:trPr>
        <w:tc>
          <w:tcPr>
            <w:tcW w:w="544" w:type="dxa"/>
            <w:gridSpan w:val="2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No.</w:t>
            </w:r>
          </w:p>
        </w:tc>
        <w:tc>
          <w:tcPr>
            <w:tcW w:w="2329" w:type="dxa"/>
            <w:gridSpan w:val="2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DENOMINACIÓN</w:t>
            </w:r>
          </w:p>
        </w:tc>
        <w:tc>
          <w:tcPr>
            <w:tcW w:w="1173" w:type="dxa"/>
            <w:gridSpan w:val="2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FORMA ORGANIZ</w:t>
            </w:r>
          </w:p>
        </w:tc>
        <w:tc>
          <w:tcPr>
            <w:tcW w:w="2052" w:type="dxa"/>
            <w:gridSpan w:val="2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PROFESOR O COORDINADOR</w:t>
            </w:r>
          </w:p>
        </w:tc>
        <w:tc>
          <w:tcPr>
            <w:tcW w:w="1101" w:type="dxa"/>
            <w:gridSpan w:val="2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FECHA INICIO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FECHA TERMIN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HORAS TOTALES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1768" w:type="dxa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DESTINADO A:</w:t>
            </w:r>
          </w:p>
        </w:tc>
      </w:tr>
      <w:tr w:rsidR="007524A5" w:rsidRPr="00DF1C7A" w:rsidTr="00EB27C1">
        <w:trPr>
          <w:gridAfter w:val="1"/>
          <w:wAfter w:w="495" w:type="dxa"/>
        </w:trPr>
        <w:tc>
          <w:tcPr>
            <w:tcW w:w="544" w:type="dxa"/>
            <w:gridSpan w:val="2"/>
            <w:shd w:val="clear" w:color="auto" w:fill="FFFFCC"/>
          </w:tcPr>
          <w:p w:rsidR="007524A5" w:rsidRPr="00DF1C7A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shd w:val="clear" w:color="auto" w:fill="FFFFCC"/>
          </w:tcPr>
          <w:p w:rsidR="007524A5" w:rsidRPr="00DF1C7A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</w:tcPr>
          <w:p w:rsidR="007524A5" w:rsidRPr="00DF1C7A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Maestría</w:t>
            </w:r>
          </w:p>
        </w:tc>
        <w:tc>
          <w:tcPr>
            <w:tcW w:w="2052" w:type="dxa"/>
            <w:gridSpan w:val="2"/>
            <w:tcBorders>
              <w:bottom w:val="single" w:sz="4" w:space="0" w:color="auto"/>
            </w:tcBorders>
          </w:tcPr>
          <w:p w:rsidR="007524A5" w:rsidRPr="00DF1C7A" w:rsidRDefault="007524A5" w:rsidP="007524A5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Dra. C. María Elena Pardo Gómez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</w:tcPr>
          <w:p w:rsidR="007524A5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Enero</w:t>
            </w:r>
          </w:p>
          <w:p w:rsidR="007524A5" w:rsidRPr="00DF1C7A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2016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7524A5" w:rsidRPr="00DF1C7A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Enero 2017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7524A5" w:rsidRPr="00DF1C7A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3360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7524A5" w:rsidRPr="00DF1C7A" w:rsidRDefault="007524A5" w:rsidP="007524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70</w:t>
            </w:r>
          </w:p>
          <w:p w:rsidR="007524A5" w:rsidRPr="00DF1C7A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FFFFCC"/>
          </w:tcPr>
          <w:p w:rsidR="007524A5" w:rsidRPr="00DF1C7A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11193F">
              <w:rPr>
                <w:rFonts w:ascii="Arial Narrow" w:eastAsia="Calibri" w:hAnsi="Arial Narrow" w:cs="Arial"/>
                <w:b/>
                <w:sz w:val="20"/>
                <w:szCs w:val="20"/>
              </w:rPr>
              <w:t>UO, ETECSA, Oficina del Arquitecto de la Comunidad, COPEXTEL, Empresa Aguas Santiago, MEGACEN, Joven Club, otros OACE interesados.</w:t>
            </w:r>
          </w:p>
        </w:tc>
      </w:tr>
      <w:tr w:rsidR="007524A5" w:rsidRPr="00DF1C7A" w:rsidTr="00EB27C1">
        <w:trPr>
          <w:gridAfter w:val="1"/>
          <w:wAfter w:w="495" w:type="dxa"/>
          <w:trHeight w:val="230"/>
        </w:trPr>
        <w:tc>
          <w:tcPr>
            <w:tcW w:w="544" w:type="dxa"/>
            <w:gridSpan w:val="2"/>
            <w:vMerge w:val="restart"/>
          </w:tcPr>
          <w:p w:rsidR="007524A5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1</w:t>
            </w: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0F4F09" w:rsidRPr="00DF1C7A" w:rsidRDefault="000F4F09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329" w:type="dxa"/>
            <w:gridSpan w:val="2"/>
            <w:vMerge w:val="restart"/>
          </w:tcPr>
          <w:p w:rsidR="007524A5" w:rsidRDefault="007524A5" w:rsidP="007524A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lastRenderedPageBreak/>
              <w:t>VIRTUALIZACIÓN DE PROCESOS UNIVERSITARIOS</w:t>
            </w:r>
          </w:p>
          <w:p w:rsidR="007524A5" w:rsidRDefault="007524A5" w:rsidP="007524A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(Se convoca en Oct/15 para comenzar En/16)</w:t>
            </w:r>
          </w:p>
          <w:p w:rsidR="007524A5" w:rsidRDefault="007524A5" w:rsidP="007524A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  <w:p w:rsidR="007524A5" w:rsidRDefault="007524A5" w:rsidP="007524A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Se ofertarán los módulos como cursos  de posgrado según las demandas del territorio</w:t>
            </w:r>
          </w:p>
          <w:p w:rsidR="007524A5" w:rsidRDefault="007524A5" w:rsidP="007524A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 w:val="restart"/>
            <w:tcBorders>
              <w:top w:val="single" w:sz="4" w:space="0" w:color="auto"/>
            </w:tcBorders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Maestría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13 Cursos </w:t>
            </w: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F4F09" w:rsidRDefault="007524A5" w:rsidP="007524A5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Didáctica de la Educación Virtual Universitaria.   </w:t>
            </w:r>
          </w:p>
          <w:p w:rsidR="007524A5" w:rsidRPr="007218DA" w:rsidRDefault="000F4F09" w:rsidP="007524A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                                     </w:t>
            </w:r>
            <w:r w:rsidR="007524A5"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</w:t>
            </w:r>
            <w:r w:rsidR="007524A5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</w:t>
            </w:r>
            <w:r w:rsidR="007524A5"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</w:t>
            </w:r>
            <w:r w:rsidR="007524A5">
              <w:rPr>
                <w:rFonts w:ascii="Arial Narrow" w:hAnsi="Arial Narrow" w:cs="Arial"/>
                <w:b/>
                <w:sz w:val="20"/>
                <w:szCs w:val="20"/>
              </w:rPr>
              <w:t>En-</w:t>
            </w:r>
            <w:r w:rsidR="007524A5" w:rsidRPr="00CF389D">
              <w:rPr>
                <w:rFonts w:ascii="Arial Narrow" w:hAnsi="Arial Narrow" w:cs="Arial"/>
                <w:b/>
                <w:sz w:val="20"/>
                <w:szCs w:val="20"/>
              </w:rPr>
              <w:t>Feb 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4 </w:t>
            </w:r>
          </w:p>
        </w:tc>
        <w:tc>
          <w:tcPr>
            <w:tcW w:w="1768" w:type="dxa"/>
            <w:vMerge w:val="restart"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Profesores universitarios</w:t>
            </w:r>
          </w:p>
        </w:tc>
      </w:tr>
      <w:tr w:rsidR="007524A5" w:rsidRPr="00DF1C7A" w:rsidTr="00EB27C1">
        <w:trPr>
          <w:gridAfter w:val="1"/>
          <w:wAfter w:w="495" w:type="dxa"/>
          <w:trHeight w:val="261"/>
        </w:trPr>
        <w:tc>
          <w:tcPr>
            <w:tcW w:w="544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524A5" w:rsidRPr="00DF1C7A" w:rsidRDefault="007524A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ind w:left="-132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La investigación científica de avanzada, sustentada en las TIC.</w:t>
            </w:r>
          </w:p>
          <w:p w:rsidR="007524A5" w:rsidRPr="007218DA" w:rsidRDefault="007524A5" w:rsidP="009644CD">
            <w:pPr>
              <w:spacing w:after="0" w:line="240" w:lineRule="auto"/>
              <w:ind w:left="-132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CF389D">
              <w:rPr>
                <w:rFonts w:ascii="Arial Narrow" w:hAnsi="Arial Narrow" w:cs="Arial"/>
                <w:b/>
                <w:sz w:val="20"/>
                <w:szCs w:val="20"/>
              </w:rPr>
              <w:t>En.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CF389D">
              <w:rPr>
                <w:rFonts w:ascii="Arial Narrow" w:hAnsi="Arial Narrow" w:cs="Arial"/>
                <w:b/>
                <w:sz w:val="20"/>
                <w:szCs w:val="20"/>
              </w:rPr>
              <w:t>Feb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1768" w:type="dxa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524A5" w:rsidRPr="00DF1C7A" w:rsidTr="00EB27C1">
        <w:trPr>
          <w:gridAfter w:val="1"/>
          <w:wAfter w:w="495" w:type="dxa"/>
          <w:trHeight w:val="245"/>
        </w:trPr>
        <w:tc>
          <w:tcPr>
            <w:tcW w:w="544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524A5" w:rsidRPr="00DF1C7A" w:rsidRDefault="007524A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Gestión de procesos universitarios, sustentada en las TIC.</w:t>
            </w:r>
          </w:p>
          <w:p w:rsidR="007524A5" w:rsidRPr="007218DA" w:rsidRDefault="007524A5" w:rsidP="009644CD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           Mar-Abr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1768" w:type="dxa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524A5" w:rsidRPr="00DF1C7A" w:rsidTr="00EB27C1">
        <w:trPr>
          <w:gridAfter w:val="1"/>
          <w:wAfter w:w="495" w:type="dxa"/>
          <w:trHeight w:val="210"/>
        </w:trPr>
        <w:tc>
          <w:tcPr>
            <w:tcW w:w="544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524A5" w:rsidRPr="00DF1C7A" w:rsidRDefault="007524A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F4F09" w:rsidRDefault="007524A5" w:rsidP="009644C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>Redes Informáticas.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</w:t>
            </w: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</w:t>
            </w:r>
          </w:p>
          <w:p w:rsidR="007524A5" w:rsidRPr="007218DA" w:rsidRDefault="000F4F09" w:rsidP="009644CD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                        </w:t>
            </w:r>
            <w:r w:rsidR="007524A5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</w:t>
            </w:r>
            <w:r w:rsidR="007524A5" w:rsidRPr="007218DA"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  <w:r w:rsidR="007524A5">
              <w:rPr>
                <w:rFonts w:ascii="Arial Narrow" w:hAnsi="Arial Narrow"/>
                <w:b/>
                <w:sz w:val="20"/>
                <w:szCs w:val="20"/>
              </w:rPr>
              <w:t>Mar-Abr 2016</w:t>
            </w:r>
            <w:r w:rsidR="007524A5" w:rsidRPr="007218DA">
              <w:rPr>
                <w:rFonts w:ascii="Arial Narrow" w:hAnsi="Arial Narrow"/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1768" w:type="dxa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524A5" w:rsidRPr="00DF1C7A" w:rsidTr="00EB27C1">
        <w:trPr>
          <w:gridAfter w:val="1"/>
          <w:wAfter w:w="495" w:type="dxa"/>
          <w:trHeight w:val="166"/>
        </w:trPr>
        <w:tc>
          <w:tcPr>
            <w:tcW w:w="544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524A5" w:rsidRPr="00DF1C7A" w:rsidRDefault="007524A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F4F09" w:rsidRDefault="007524A5" w:rsidP="009644CD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proofErr w:type="spellStart"/>
            <w:r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Infotecnología</w:t>
            </w:r>
            <w:proofErr w:type="spellEnd"/>
            <w:r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.</w:t>
            </w:r>
            <w:r w:rsidR="000F4F09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</w:p>
          <w:p w:rsidR="007524A5" w:rsidRPr="007218DA" w:rsidRDefault="000F4F09" w:rsidP="009644CD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       </w:t>
            </w:r>
            <w:r w:rsidR="007524A5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                                   </w:t>
            </w:r>
            <w:r w:rsidR="007524A5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                </w:t>
            </w:r>
            <w:r w:rsidR="007524A5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                </w:t>
            </w:r>
            <w:r w:rsidR="007524A5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Abr-</w:t>
            </w:r>
            <w:proofErr w:type="spellStart"/>
            <w:r w:rsidR="007524A5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May</w:t>
            </w:r>
            <w:proofErr w:type="spellEnd"/>
            <w:r w:rsidR="007524A5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1768" w:type="dxa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524A5" w:rsidRPr="00DF1C7A" w:rsidTr="00EB27C1">
        <w:trPr>
          <w:gridAfter w:val="1"/>
          <w:wAfter w:w="495" w:type="dxa"/>
          <w:trHeight w:val="169"/>
        </w:trPr>
        <w:tc>
          <w:tcPr>
            <w:tcW w:w="544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524A5" w:rsidRPr="00DF1C7A" w:rsidRDefault="007524A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F4F09" w:rsidRDefault="007524A5" w:rsidP="009644CD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</w:t>
            </w: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ngeniería y Gestión de software para el desarrollo de medios didácticos soportados en las TIC.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</w:t>
            </w:r>
          </w:p>
          <w:p w:rsidR="007524A5" w:rsidRPr="007218DA" w:rsidRDefault="000F4F09" w:rsidP="009644CD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</w:t>
            </w:r>
            <w:r w:rsidR="007524A5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</w:t>
            </w:r>
            <w:r w:rsidR="007524A5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                                 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             </w:t>
            </w:r>
            <w:r w:rsidR="007524A5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Abr- May2016  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524A5" w:rsidRPr="00DF1C7A" w:rsidTr="00EB27C1">
        <w:trPr>
          <w:gridAfter w:val="1"/>
          <w:wAfter w:w="495" w:type="dxa"/>
          <w:trHeight w:val="169"/>
        </w:trPr>
        <w:tc>
          <w:tcPr>
            <w:tcW w:w="544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524A5" w:rsidRPr="00DF1C7A" w:rsidRDefault="007524A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F4F09" w:rsidRDefault="007524A5" w:rsidP="0071483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Herramientas tecnológicas y metodológicas en la producción de medios didácticos.   </w:t>
            </w:r>
          </w:p>
          <w:p w:rsidR="007524A5" w:rsidRPr="007218DA" w:rsidRDefault="000F4F09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</w:t>
            </w:r>
            <w:r w:rsidR="007524A5" w:rsidRPr="007218DA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      </w:t>
            </w:r>
            <w:r w:rsidR="007524A5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</w:t>
            </w:r>
            <w:proofErr w:type="spellStart"/>
            <w:r w:rsidR="007524A5">
              <w:rPr>
                <w:rFonts w:ascii="Arial Narrow" w:hAnsi="Arial Narrow"/>
                <w:b/>
                <w:sz w:val="20"/>
                <w:szCs w:val="20"/>
              </w:rPr>
              <w:t>May</w:t>
            </w:r>
            <w:proofErr w:type="spellEnd"/>
            <w:r w:rsidR="007524A5">
              <w:rPr>
                <w:rFonts w:ascii="Arial Narrow" w:hAnsi="Arial Narrow"/>
                <w:b/>
                <w:sz w:val="20"/>
                <w:szCs w:val="20"/>
              </w:rPr>
              <w:t>-Jun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524A5" w:rsidRPr="00DF1C7A" w:rsidTr="00EB27C1">
        <w:trPr>
          <w:gridAfter w:val="1"/>
          <w:wAfter w:w="495" w:type="dxa"/>
          <w:trHeight w:val="166"/>
        </w:trPr>
        <w:tc>
          <w:tcPr>
            <w:tcW w:w="544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524A5" w:rsidRPr="00DF1C7A" w:rsidRDefault="007524A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524A5" w:rsidRDefault="007524A5" w:rsidP="00714835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Desarrollo de medios audiovisuales y multimedia y soportados en la Web</w:t>
            </w:r>
          </w:p>
          <w:p w:rsidR="007524A5" w:rsidRPr="007218DA" w:rsidRDefault="007524A5" w:rsidP="009644CD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May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>-Jun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524A5" w:rsidRPr="00DF1C7A" w:rsidTr="00EB27C1">
        <w:trPr>
          <w:gridAfter w:val="1"/>
          <w:wAfter w:w="495" w:type="dxa"/>
          <w:trHeight w:val="210"/>
        </w:trPr>
        <w:tc>
          <w:tcPr>
            <w:tcW w:w="544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524A5" w:rsidRPr="00DF1C7A" w:rsidRDefault="007524A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Plataformas de </w:t>
            </w:r>
            <w:proofErr w:type="spellStart"/>
            <w:r w:rsidRPr="007218DA">
              <w:rPr>
                <w:rFonts w:ascii="Arial Narrow" w:hAnsi="Arial Narrow"/>
                <w:b/>
                <w:sz w:val="20"/>
                <w:szCs w:val="20"/>
              </w:rPr>
              <w:t>Teleformación</w:t>
            </w:r>
            <w:proofErr w:type="spellEnd"/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 en la formación virtual universitaria.</w:t>
            </w:r>
          </w:p>
          <w:p w:rsidR="007524A5" w:rsidRPr="007218DA" w:rsidRDefault="007524A5" w:rsidP="009644CD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                              Jul-</w:t>
            </w:r>
            <w:proofErr w:type="spellStart"/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Sep</w:t>
            </w:r>
            <w:proofErr w:type="spellEnd"/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 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524A5" w:rsidRPr="00DF1C7A" w:rsidTr="00EB27C1">
        <w:trPr>
          <w:gridAfter w:val="1"/>
          <w:wAfter w:w="495" w:type="dxa"/>
          <w:trHeight w:val="193"/>
        </w:trPr>
        <w:tc>
          <w:tcPr>
            <w:tcW w:w="544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524A5" w:rsidRPr="00DF1C7A" w:rsidRDefault="007524A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524A5" w:rsidRPr="00DF1C7A" w:rsidRDefault="007524A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Gestión de contenidos en plataformas semánticas.</w:t>
            </w:r>
          </w:p>
          <w:p w:rsidR="007524A5" w:rsidRPr="007218DA" w:rsidRDefault="007524A5" w:rsidP="009644CD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                                    </w:t>
            </w:r>
            <w:r w:rsidRPr="00CF389D">
              <w:rPr>
                <w:rFonts w:ascii="Arial Narrow" w:eastAsia="Times New Roman" w:hAnsi="Arial Narrow" w:cs="Arial"/>
                <w:b/>
                <w:sz w:val="20"/>
                <w:szCs w:val="20"/>
              </w:rPr>
              <w:t>Jul-</w:t>
            </w:r>
            <w:proofErr w:type="spellStart"/>
            <w:r w:rsidRPr="00CF389D">
              <w:rPr>
                <w:rFonts w:ascii="Arial Narrow" w:eastAsia="Times New Roman" w:hAnsi="Arial Narrow" w:cs="Arial"/>
                <w:b/>
                <w:sz w:val="20"/>
                <w:szCs w:val="20"/>
              </w:rPr>
              <w:t>Sep</w:t>
            </w:r>
            <w:proofErr w:type="spellEnd"/>
            <w:r w:rsidRPr="00CF389D"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 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524A5" w:rsidRPr="007218DA" w:rsidRDefault="007524A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7524A5" w:rsidRPr="00DF1C7A" w:rsidRDefault="007524A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EB27C1">
        <w:trPr>
          <w:gridAfter w:val="1"/>
          <w:wAfter w:w="495" w:type="dxa"/>
          <w:trHeight w:val="261"/>
        </w:trPr>
        <w:tc>
          <w:tcPr>
            <w:tcW w:w="544" w:type="dxa"/>
            <w:gridSpan w:val="2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 w:val="restart"/>
          </w:tcPr>
          <w:p w:rsidR="007524A5" w:rsidRDefault="007524A5" w:rsidP="007524A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7524A5" w:rsidRDefault="007524A5" w:rsidP="007524A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7524A5" w:rsidRDefault="007524A5" w:rsidP="007524A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7524A5" w:rsidRPr="007524A5" w:rsidRDefault="007524A5" w:rsidP="007524A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524A5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 PROCESOS FORMATIVOS UNIVERSITARIOS</w:t>
            </w:r>
          </w:p>
          <w:p w:rsidR="007524A5" w:rsidRPr="007524A5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524A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En ejecución hasta julio 2016  </w:t>
            </w:r>
            <w:proofErr w:type="spellStart"/>
            <w:r w:rsidRPr="007524A5">
              <w:rPr>
                <w:rFonts w:ascii="Arial Narrow" w:eastAsia="Calibri" w:hAnsi="Arial Narrow" w:cs="Arial"/>
                <w:b/>
                <w:sz w:val="20"/>
                <w:szCs w:val="20"/>
              </w:rPr>
              <w:t>Predefensas</w:t>
            </w:r>
            <w:proofErr w:type="spellEnd"/>
            <w:r w:rsidRPr="007524A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7524A5">
              <w:rPr>
                <w:rFonts w:ascii="Arial Narrow" w:eastAsia="Calibri" w:hAnsi="Arial Narrow" w:cs="Arial"/>
                <w:b/>
                <w:sz w:val="20"/>
                <w:szCs w:val="20"/>
              </w:rPr>
              <w:t>Ener</w:t>
            </w:r>
            <w:proofErr w:type="spellEnd"/>
            <w:r w:rsidRPr="007524A5">
              <w:rPr>
                <w:rFonts w:ascii="Arial Narrow" w:eastAsia="Calibri" w:hAnsi="Arial Narrow" w:cs="Arial"/>
                <w:b/>
                <w:sz w:val="20"/>
                <w:szCs w:val="20"/>
              </w:rPr>
              <w:t>-Feb 2016 Defensas Jun-Jul 2016</w:t>
            </w:r>
          </w:p>
          <w:p w:rsidR="007524A5" w:rsidRPr="007524A5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524A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Convocatoria Sept 2016 para iniciar Nov. 2016 </w:t>
            </w:r>
          </w:p>
          <w:p w:rsidR="007524A5" w:rsidRPr="007524A5" w:rsidRDefault="007524A5" w:rsidP="007524A5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524A5">
              <w:rPr>
                <w:rFonts w:ascii="Arial Narrow" w:eastAsia="Calibri" w:hAnsi="Arial Narrow" w:cs="Arial"/>
                <w:b/>
                <w:sz w:val="20"/>
                <w:szCs w:val="20"/>
              </w:rPr>
              <w:t>Se ofertan los módulos como cursos de posgrado según demandas del territorio</w:t>
            </w:r>
          </w:p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14835" w:rsidRDefault="00714835" w:rsidP="00714835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/>
                <w:b/>
                <w:sz w:val="20"/>
                <w:szCs w:val="20"/>
              </w:rPr>
              <w:t xml:space="preserve">Aplicaciones de las redes sociales al entorno educativo  O P T.  </w:t>
            </w:r>
          </w:p>
          <w:p w:rsidR="00714835" w:rsidRPr="007218DA" w:rsidRDefault="00CF389D" w:rsidP="009644CD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Oct-Nov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EB27C1">
        <w:trPr>
          <w:gridAfter w:val="1"/>
          <w:wAfter w:w="495" w:type="dxa"/>
          <w:trHeight w:val="230"/>
        </w:trPr>
        <w:tc>
          <w:tcPr>
            <w:tcW w:w="544" w:type="dxa"/>
            <w:gridSpan w:val="2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>Ingeniería y Gestión asistida por computadora  O P T</w:t>
            </w:r>
          </w:p>
          <w:p w:rsidR="00714835" w:rsidRPr="007218DA" w:rsidRDefault="00CF389D" w:rsidP="009644CD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</w:t>
            </w:r>
            <w:r w:rsidR="00714835">
              <w:rPr>
                <w:rFonts w:ascii="Arial Narrow" w:hAnsi="Arial Narrow"/>
                <w:b/>
                <w:sz w:val="20"/>
                <w:szCs w:val="20"/>
              </w:rPr>
              <w:t xml:space="preserve"> Nov</w:t>
            </w:r>
            <w:r>
              <w:rPr>
                <w:rFonts w:ascii="Arial Narrow" w:hAnsi="Arial Narrow"/>
                <w:b/>
                <w:sz w:val="20"/>
                <w:szCs w:val="20"/>
              </w:rPr>
              <w:t>-Dic</w:t>
            </w:r>
            <w:r w:rsidR="00714835">
              <w:rPr>
                <w:rFonts w:ascii="Arial Narrow" w:hAnsi="Arial Narrow"/>
                <w:b/>
                <w:sz w:val="20"/>
                <w:szCs w:val="20"/>
              </w:rPr>
              <w:t xml:space="preserve"> 2016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EB27C1">
        <w:trPr>
          <w:gridAfter w:val="1"/>
          <w:wAfter w:w="495" w:type="dxa"/>
          <w:trHeight w:val="245"/>
        </w:trPr>
        <w:tc>
          <w:tcPr>
            <w:tcW w:w="544" w:type="dxa"/>
            <w:gridSpan w:val="2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</w:tcBorders>
          </w:tcPr>
          <w:p w:rsidR="000F4F09" w:rsidRDefault="00714835" w:rsidP="0071483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La Tecnología de la Realidad Virtual   O P T. </w:t>
            </w:r>
          </w:p>
          <w:p w:rsidR="00EA5BF5" w:rsidRDefault="000F4F09" w:rsidP="0071483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</w:t>
            </w:r>
            <w:r w:rsidR="00714835" w:rsidRPr="007218DA">
              <w:rPr>
                <w:rFonts w:ascii="Arial Narrow" w:hAnsi="Arial Narrow"/>
                <w:b/>
                <w:sz w:val="20"/>
                <w:szCs w:val="20"/>
              </w:rPr>
              <w:t xml:space="preserve">      </w:t>
            </w:r>
            <w:r w:rsidR="00714835">
              <w:rPr>
                <w:rFonts w:ascii="Arial Narrow" w:hAnsi="Arial Narrow"/>
                <w:b/>
                <w:sz w:val="20"/>
                <w:szCs w:val="20"/>
              </w:rPr>
              <w:t xml:space="preserve">                  </w:t>
            </w:r>
            <w:r w:rsidR="009644CD">
              <w:rPr>
                <w:rFonts w:ascii="Arial Narrow" w:hAnsi="Arial Narrow"/>
                <w:b/>
                <w:sz w:val="20"/>
                <w:szCs w:val="20"/>
              </w:rPr>
              <w:t xml:space="preserve">   </w:t>
            </w:r>
            <w:r w:rsidR="00696A98"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  <w:r w:rsidR="009644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</w:t>
            </w:r>
            <w:r w:rsidR="00CF389D">
              <w:rPr>
                <w:rFonts w:ascii="Arial Narrow" w:hAnsi="Arial Narrow"/>
                <w:b/>
                <w:sz w:val="20"/>
                <w:szCs w:val="20"/>
              </w:rPr>
              <w:t>Nov-Dic 2016</w:t>
            </w:r>
          </w:p>
          <w:p w:rsidR="00EA5BF5" w:rsidRPr="007218DA" w:rsidRDefault="00EA5BF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DF1C7A" w:rsidTr="00EB27C1">
        <w:trPr>
          <w:gridAfter w:val="1"/>
          <w:wAfter w:w="495" w:type="dxa"/>
          <w:trHeight w:val="245"/>
        </w:trPr>
        <w:tc>
          <w:tcPr>
            <w:tcW w:w="544" w:type="dxa"/>
            <w:gridSpan w:val="2"/>
            <w:vMerge/>
          </w:tcPr>
          <w:p w:rsidR="009C0B56" w:rsidRPr="00DF1C7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9C0B56" w:rsidRPr="00DF1C7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 w:val="restart"/>
            <w:tcBorders>
              <w:top w:val="nil"/>
            </w:tcBorders>
          </w:tcPr>
          <w:p w:rsidR="009C0B56" w:rsidRPr="00DF1C7A" w:rsidRDefault="006224B5" w:rsidP="004E0BD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En 2016, 2 de </w:t>
            </w:r>
            <w:r w:rsidR="00A66232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1</w:t>
            </w:r>
            <w:r w:rsidR="004E0BD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3</w:t>
            </w:r>
            <w:r w:rsidR="00A66232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cursos</w:t>
            </w: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F4F09" w:rsidRDefault="009C0B56" w:rsidP="009644CD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del proceso de formación del profesional.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</w:t>
            </w:r>
          </w:p>
          <w:p w:rsidR="009C0B56" w:rsidRPr="00DF1C7A" w:rsidRDefault="000F4F09" w:rsidP="009644CD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              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</w:t>
            </w:r>
            <w:r w:rsidR="00B906A0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Nov</w:t>
            </w:r>
            <w:r w:rsidR="0062780E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="00B906A0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–Dic </w:t>
            </w:r>
            <w:r w:rsidR="0062780E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201</w:t>
            </w:r>
            <w:r w:rsidR="00B906A0">
              <w:rPr>
                <w:rFonts w:ascii="Arial Narrow" w:eastAsia="Calibri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DF1C7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9C0B56" w:rsidRPr="00DF1C7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DF1C7A" w:rsidTr="00EB27C1">
        <w:trPr>
          <w:gridAfter w:val="1"/>
          <w:wAfter w:w="495" w:type="dxa"/>
          <w:trHeight w:val="245"/>
        </w:trPr>
        <w:tc>
          <w:tcPr>
            <w:tcW w:w="544" w:type="dxa"/>
            <w:gridSpan w:val="2"/>
            <w:vMerge/>
          </w:tcPr>
          <w:p w:rsidR="00056194" w:rsidRPr="00DF1C7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  <w:tcBorders>
              <w:top w:val="nil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F4F09" w:rsidRDefault="00056194" w:rsidP="009644CD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del aprendizaje.    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</w:t>
            </w:r>
          </w:p>
          <w:p w:rsidR="00056194" w:rsidRPr="00DF1C7A" w:rsidRDefault="000F4F09" w:rsidP="009644CD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</w:t>
            </w:r>
            <w:r w:rsidR="00056194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</w:t>
            </w:r>
            <w:r w:rsidR="00B906A0">
              <w:rPr>
                <w:rFonts w:ascii="Arial Narrow" w:eastAsia="Calibri" w:hAnsi="Arial Narrow" w:cs="Arial"/>
                <w:b/>
                <w:sz w:val="20"/>
                <w:szCs w:val="20"/>
              </w:rPr>
              <w:t>Dic 2016-</w:t>
            </w:r>
            <w:r w:rsidR="00056194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Enero </w:t>
            </w:r>
            <w:r w:rsidR="00056194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</w:t>
            </w:r>
            <w:r w:rsidR="00B906A0">
              <w:rPr>
                <w:rFonts w:ascii="Arial Narrow" w:eastAsia="Calibri" w:hAnsi="Arial Narrow" w:cs="Arial"/>
                <w:b/>
                <w:sz w:val="20"/>
                <w:szCs w:val="20"/>
              </w:rPr>
              <w:t>7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A6623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EB27C1">
        <w:trPr>
          <w:gridAfter w:val="1"/>
          <w:wAfter w:w="495" w:type="dxa"/>
        </w:trPr>
        <w:tc>
          <w:tcPr>
            <w:tcW w:w="544" w:type="dxa"/>
            <w:gridSpan w:val="2"/>
            <w:vMerge w:val="restart"/>
          </w:tcPr>
          <w:p w:rsidR="009217C7" w:rsidRPr="00DF1C7A" w:rsidRDefault="009217C7" w:rsidP="009217C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2329" w:type="dxa"/>
            <w:gridSpan w:val="2"/>
            <w:vMerge w:val="restart"/>
          </w:tcPr>
          <w:p w:rsidR="0011193F" w:rsidRDefault="0011193F" w:rsidP="009217C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  <w:p w:rsidR="009217C7" w:rsidRDefault="009217C7" w:rsidP="009217C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DIPLOMADO JÓVENES DOCENTES</w:t>
            </w:r>
          </w:p>
          <w:p w:rsidR="00E50477" w:rsidRDefault="00E50477" w:rsidP="009217C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 xml:space="preserve">Se ofertan los módulos como cursos de posgrado según las demandas </w:t>
            </w:r>
          </w:p>
          <w:p w:rsidR="00EB27C1" w:rsidRDefault="00EB27C1" w:rsidP="009217C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  <w:p w:rsidR="00EB27C1" w:rsidRDefault="00EB27C1" w:rsidP="009217C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  <w:p w:rsidR="00EB27C1" w:rsidRDefault="00EB27C1" w:rsidP="009217C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  <w:p w:rsidR="00EB27C1" w:rsidRDefault="00EB27C1" w:rsidP="009217C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  <w:p w:rsidR="00EB27C1" w:rsidRDefault="00EB27C1" w:rsidP="009217C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  <w:p w:rsidR="00EB27C1" w:rsidRDefault="00EB27C1" w:rsidP="009217C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  <w:p w:rsidR="00EB27C1" w:rsidRPr="00DF1C7A" w:rsidRDefault="00EB27C1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173" w:type="dxa"/>
            <w:gridSpan w:val="2"/>
          </w:tcPr>
          <w:p w:rsidR="009217C7" w:rsidRPr="00DF1C7A" w:rsidRDefault="009217C7" w:rsidP="009217C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lastRenderedPageBreak/>
              <w:t>Diplomado</w:t>
            </w:r>
          </w:p>
        </w:tc>
        <w:tc>
          <w:tcPr>
            <w:tcW w:w="2052" w:type="dxa"/>
            <w:gridSpan w:val="2"/>
          </w:tcPr>
          <w:p w:rsidR="009217C7" w:rsidRPr="00DF1C7A" w:rsidRDefault="009217C7" w:rsidP="009217C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Dra. C. Lizette Pérez Martínez</w:t>
            </w:r>
          </w:p>
        </w:tc>
        <w:tc>
          <w:tcPr>
            <w:tcW w:w="1101" w:type="dxa"/>
            <w:gridSpan w:val="2"/>
          </w:tcPr>
          <w:p w:rsidR="009217C7" w:rsidRPr="00DF1C7A" w:rsidRDefault="009217C7" w:rsidP="0002584D">
            <w:pPr>
              <w:spacing w:before="120"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</w:t>
            </w:r>
            <w:r w:rsidR="0002584D"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133" w:type="dxa"/>
            <w:gridSpan w:val="2"/>
          </w:tcPr>
          <w:p w:rsidR="009217C7" w:rsidRPr="00DF1C7A" w:rsidRDefault="0002584D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Julio        2016</w:t>
            </w:r>
          </w:p>
        </w:tc>
        <w:tc>
          <w:tcPr>
            <w:tcW w:w="1088" w:type="dxa"/>
          </w:tcPr>
          <w:p w:rsidR="009217C7" w:rsidRPr="00DF1C7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960</w:t>
            </w:r>
          </w:p>
        </w:tc>
        <w:tc>
          <w:tcPr>
            <w:tcW w:w="1466" w:type="dxa"/>
          </w:tcPr>
          <w:p w:rsidR="009217C7" w:rsidRPr="00DF1C7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20</w:t>
            </w:r>
          </w:p>
        </w:tc>
        <w:tc>
          <w:tcPr>
            <w:tcW w:w="1768" w:type="dxa"/>
            <w:vMerge w:val="restart"/>
          </w:tcPr>
          <w:p w:rsidR="009217C7" w:rsidRPr="00DF1C7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DF1C7A" w:rsidTr="00EB27C1">
        <w:trPr>
          <w:gridAfter w:val="1"/>
          <w:wAfter w:w="495" w:type="dxa"/>
          <w:trHeight w:val="229"/>
        </w:trPr>
        <w:tc>
          <w:tcPr>
            <w:tcW w:w="544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 w:val="restart"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bottom w:val="single" w:sz="4" w:space="0" w:color="auto"/>
            </w:tcBorders>
          </w:tcPr>
          <w:p w:rsidR="009217C7" w:rsidRPr="00DF1C7A" w:rsidRDefault="009217C7" w:rsidP="00813695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Labor política e ideológica.          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>Oct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-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>Nov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EB27C1">
        <w:trPr>
          <w:gridAfter w:val="1"/>
          <w:wAfter w:w="495" w:type="dxa"/>
          <w:trHeight w:val="282"/>
        </w:trPr>
        <w:tc>
          <w:tcPr>
            <w:tcW w:w="544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F4F09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Proceso de investigación científica en la educación superior.   </w:t>
            </w:r>
          </w:p>
          <w:p w:rsidR="009217C7" w:rsidRPr="00DF1C7A" w:rsidRDefault="000F4F09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Nov 15 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EB27C1">
        <w:trPr>
          <w:gridAfter w:val="1"/>
          <w:wAfter w:w="495" w:type="dxa"/>
          <w:trHeight w:val="199"/>
        </w:trPr>
        <w:tc>
          <w:tcPr>
            <w:tcW w:w="544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8136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Fundamentos de la Educación Superior.                           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Dic  201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EB27C1">
        <w:trPr>
          <w:gridAfter w:val="1"/>
          <w:wAfter w:w="495" w:type="dxa"/>
        </w:trPr>
        <w:tc>
          <w:tcPr>
            <w:tcW w:w="544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5374" w:type="dxa"/>
            <w:gridSpan w:val="7"/>
          </w:tcPr>
          <w:p w:rsidR="000F4F09" w:rsidRDefault="009217C7" w:rsidP="0081369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Didáctica básica de la educación s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uperior.                    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</w:t>
            </w:r>
          </w:p>
          <w:p w:rsidR="009217C7" w:rsidRPr="00DF1C7A" w:rsidRDefault="000F4F09" w:rsidP="0081369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              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En- Feb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1466" w:type="dxa"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768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EB27C1">
        <w:trPr>
          <w:gridAfter w:val="1"/>
          <w:wAfter w:w="495" w:type="dxa"/>
          <w:trHeight w:val="120"/>
        </w:trPr>
        <w:tc>
          <w:tcPr>
            <w:tcW w:w="544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F4F09" w:rsidRDefault="009217C7" w:rsidP="00052C95">
            <w:pPr>
              <w:spacing w:after="0" w:line="240" w:lineRule="auto"/>
              <w:ind w:left="4688" w:hanging="4688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Psicología educativa y comunicación educativa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.      </w:t>
            </w:r>
            <w:r w:rsidR="000F4F09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</w:t>
            </w:r>
          </w:p>
          <w:p w:rsidR="009217C7" w:rsidRPr="00DF1C7A" w:rsidRDefault="000F4F09" w:rsidP="00052C95">
            <w:pPr>
              <w:spacing w:after="0" w:line="240" w:lineRule="auto"/>
              <w:ind w:left="4688" w:hanging="4688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                              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>Marzo 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EB27C1">
        <w:trPr>
          <w:gridAfter w:val="1"/>
          <w:wAfter w:w="495" w:type="dxa"/>
          <w:trHeight w:val="199"/>
        </w:trPr>
        <w:tc>
          <w:tcPr>
            <w:tcW w:w="544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Diseño curricular básico en la educación superior.                 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Abril 16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EB27C1">
        <w:trPr>
          <w:gridAfter w:val="1"/>
          <w:wAfter w:w="495" w:type="dxa"/>
          <w:trHeight w:val="138"/>
        </w:trPr>
        <w:tc>
          <w:tcPr>
            <w:tcW w:w="544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329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5374" w:type="dxa"/>
            <w:gridSpan w:val="7"/>
            <w:tcBorders>
              <w:top w:val="single" w:sz="4" w:space="0" w:color="auto"/>
            </w:tcBorders>
          </w:tcPr>
          <w:p w:rsidR="009217C7" w:rsidRPr="00DF1C7A" w:rsidRDefault="009217C7" w:rsidP="008136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Proceso de postgrado                                                                    </w:t>
            </w:r>
            <w:r w:rsidR="009644CD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Mayo 1</w:t>
            </w:r>
            <w:r w:rsidR="00813695">
              <w:rPr>
                <w:rFonts w:ascii="Arial Narrow" w:eastAsia="Calibri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768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0959C0" w:rsidTr="00662CD6">
        <w:tc>
          <w:tcPr>
            <w:tcW w:w="399" w:type="dxa"/>
          </w:tcPr>
          <w:p w:rsidR="009217C7" w:rsidRPr="00DF1C7A" w:rsidRDefault="006224B5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329" w:type="dxa"/>
            <w:gridSpan w:val="2"/>
          </w:tcPr>
          <w:p w:rsidR="009217C7" w:rsidRPr="00DF1C7A" w:rsidRDefault="00714DC8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 xml:space="preserve">PEDAGOGÌA BÀSICA </w:t>
            </w:r>
          </w:p>
        </w:tc>
        <w:tc>
          <w:tcPr>
            <w:tcW w:w="1173" w:type="dxa"/>
            <w:gridSpan w:val="2"/>
          </w:tcPr>
          <w:p w:rsidR="009217C7" w:rsidRPr="00DF1C7A" w:rsidRDefault="00714DC8" w:rsidP="009217C7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 xml:space="preserve">CURSO </w:t>
            </w:r>
          </w:p>
        </w:tc>
        <w:tc>
          <w:tcPr>
            <w:tcW w:w="2052" w:type="dxa"/>
            <w:gridSpan w:val="2"/>
          </w:tcPr>
          <w:p w:rsidR="009217C7" w:rsidRPr="000959C0" w:rsidRDefault="00714DC8" w:rsidP="009217C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val="pt-PT"/>
              </w:rPr>
            </w:pPr>
            <w:r w:rsidRPr="000959C0">
              <w:rPr>
                <w:rFonts w:ascii="Arial Narrow" w:eastAsia="Times New Roman" w:hAnsi="Arial Narrow" w:cs="Arial"/>
                <w:b/>
                <w:sz w:val="20"/>
                <w:szCs w:val="20"/>
                <w:lang w:val="pt-PT"/>
              </w:rPr>
              <w:t>Profesora:</w:t>
            </w:r>
          </w:p>
          <w:p w:rsidR="00714DC8" w:rsidRPr="000959C0" w:rsidRDefault="00714DC8" w:rsidP="009217C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val="pt-PT"/>
              </w:rPr>
            </w:pPr>
            <w:r w:rsidRPr="000959C0">
              <w:rPr>
                <w:rFonts w:ascii="Arial Narrow" w:eastAsia="Times New Roman" w:hAnsi="Arial Narrow" w:cs="Arial"/>
                <w:b/>
                <w:sz w:val="20"/>
                <w:szCs w:val="20"/>
                <w:lang w:val="pt-PT"/>
              </w:rPr>
              <w:t>Dra.C. Silvia Cruz Baranda</w:t>
            </w:r>
          </w:p>
        </w:tc>
        <w:tc>
          <w:tcPr>
            <w:tcW w:w="1101" w:type="dxa"/>
            <w:gridSpan w:val="2"/>
          </w:tcPr>
          <w:p w:rsidR="009217C7" w:rsidRPr="000959C0" w:rsidRDefault="00662CD6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  <w:t xml:space="preserve">Oct </w:t>
            </w:r>
          </w:p>
        </w:tc>
        <w:tc>
          <w:tcPr>
            <w:tcW w:w="1133" w:type="dxa"/>
            <w:gridSpan w:val="2"/>
          </w:tcPr>
          <w:p w:rsidR="009217C7" w:rsidRPr="000959C0" w:rsidRDefault="00662CD6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  <w:t>Dic</w:t>
            </w:r>
          </w:p>
        </w:tc>
        <w:tc>
          <w:tcPr>
            <w:tcW w:w="1233" w:type="dxa"/>
            <w:gridSpan w:val="2"/>
          </w:tcPr>
          <w:p w:rsidR="00A777B5" w:rsidRDefault="00A777B5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</w:pPr>
          </w:p>
          <w:p w:rsidR="009217C7" w:rsidRPr="000959C0" w:rsidRDefault="00A777B5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  <w:t>96</w:t>
            </w:r>
          </w:p>
        </w:tc>
        <w:tc>
          <w:tcPr>
            <w:tcW w:w="1466" w:type="dxa"/>
          </w:tcPr>
          <w:p w:rsidR="00A777B5" w:rsidRDefault="00A777B5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</w:pPr>
          </w:p>
          <w:p w:rsidR="009217C7" w:rsidRPr="000959C0" w:rsidRDefault="00A777B5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  <w:t>2</w:t>
            </w:r>
          </w:p>
        </w:tc>
        <w:tc>
          <w:tcPr>
            <w:tcW w:w="2263" w:type="dxa"/>
            <w:gridSpan w:val="2"/>
          </w:tcPr>
          <w:p w:rsidR="00A777B5" w:rsidRDefault="00A777B5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</w:pPr>
          </w:p>
          <w:p w:rsidR="009217C7" w:rsidRPr="000959C0" w:rsidRDefault="00A777B5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val="pt-PT"/>
              </w:rPr>
              <w:t>UO</w:t>
            </w:r>
          </w:p>
        </w:tc>
      </w:tr>
    </w:tbl>
    <w:tbl>
      <w:tblPr>
        <w:tblpPr w:leftFromText="141" w:rightFromText="141" w:vertAnchor="page" w:horzAnchor="margin" w:tblpY="2641"/>
        <w:tblW w:w="13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148"/>
        <w:gridCol w:w="1737"/>
        <w:gridCol w:w="1824"/>
        <w:gridCol w:w="24"/>
        <w:gridCol w:w="437"/>
        <w:gridCol w:w="637"/>
        <w:gridCol w:w="265"/>
        <w:gridCol w:w="1368"/>
        <w:gridCol w:w="131"/>
        <w:gridCol w:w="1210"/>
        <w:gridCol w:w="1251"/>
        <w:gridCol w:w="1592"/>
      </w:tblGrid>
      <w:tr w:rsidR="00746ABD" w:rsidRPr="00DF1C7A" w:rsidTr="00746ABD">
        <w:tc>
          <w:tcPr>
            <w:tcW w:w="601" w:type="dxa"/>
            <w:shd w:val="clear" w:color="auto" w:fill="FFFFCC"/>
          </w:tcPr>
          <w:p w:rsidR="00746ABD" w:rsidRPr="00DF1C7A" w:rsidRDefault="00746ABD" w:rsidP="00746ABD">
            <w:pPr>
              <w:spacing w:before="120"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FFFFCC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FFFFCC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824" w:type="dxa"/>
            <w:shd w:val="clear" w:color="auto" w:fill="FFFFCC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363" w:type="dxa"/>
            <w:gridSpan w:val="4"/>
            <w:shd w:val="clear" w:color="auto" w:fill="FFFFCC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FFFFCC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shd w:val="clear" w:color="auto" w:fill="FFFFCC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FFFFCC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592" w:type="dxa"/>
            <w:shd w:val="clear" w:color="auto" w:fill="FFFFCC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c>
          <w:tcPr>
            <w:tcW w:w="601" w:type="dxa"/>
          </w:tcPr>
          <w:p w:rsidR="00746ABD" w:rsidRPr="00D44A4E" w:rsidRDefault="00746ABD" w:rsidP="00746ABD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148" w:type="dxa"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1358D4">
              <w:rPr>
                <w:rFonts w:ascii="Arial Narrow" w:eastAsia="Times New Roman" w:hAnsi="Arial Narrow" w:cs="Arial"/>
                <w:b/>
                <w:sz w:val="20"/>
                <w:szCs w:val="20"/>
              </w:rPr>
              <w:t>DOCTORADO EN CIENCIAS PEDAGÓGICAS</w:t>
            </w:r>
          </w:p>
        </w:tc>
        <w:tc>
          <w:tcPr>
            <w:tcW w:w="1737" w:type="dxa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Doctorado</w:t>
            </w:r>
          </w:p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Tutelar</w:t>
            </w:r>
          </w:p>
        </w:tc>
        <w:tc>
          <w:tcPr>
            <w:tcW w:w="1824" w:type="dxa"/>
          </w:tcPr>
          <w:p w:rsidR="00746ABD" w:rsidRPr="00DF1C7A" w:rsidRDefault="00746ABD" w:rsidP="00746ABD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Dra. C. Lizette Pérez Martínez.</w:t>
            </w:r>
          </w:p>
          <w:p w:rsidR="00746ABD" w:rsidRPr="00DF1C7A" w:rsidRDefault="00746ABD" w:rsidP="00746ABD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proofErr w:type="spellStart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Dra.C</w:t>
            </w:r>
            <w:proofErr w:type="spellEnd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. María Elena Pardo</w:t>
            </w:r>
          </w:p>
          <w:p w:rsidR="00746ABD" w:rsidRPr="00DF1C7A" w:rsidRDefault="00746ABD" w:rsidP="00746ABD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363" w:type="dxa"/>
            <w:gridSpan w:val="4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2014</w:t>
            </w:r>
          </w:p>
        </w:tc>
        <w:tc>
          <w:tcPr>
            <w:tcW w:w="1368" w:type="dxa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2019</w:t>
            </w:r>
          </w:p>
        </w:tc>
        <w:tc>
          <w:tcPr>
            <w:tcW w:w="1341" w:type="dxa"/>
            <w:gridSpan w:val="2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4800-7844</w:t>
            </w:r>
          </w:p>
        </w:tc>
        <w:tc>
          <w:tcPr>
            <w:tcW w:w="1251" w:type="dxa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100-155</w:t>
            </w:r>
          </w:p>
        </w:tc>
        <w:tc>
          <w:tcPr>
            <w:tcW w:w="1592" w:type="dxa"/>
          </w:tcPr>
          <w:p w:rsidR="00746ABD" w:rsidRPr="00D44A4E" w:rsidRDefault="00746ABD" w:rsidP="00746ABD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Aspirantes del MINSAP</w:t>
            </w:r>
          </w:p>
        </w:tc>
      </w:tr>
      <w:tr w:rsidR="00746ABD" w:rsidRPr="00D44A4E" w:rsidTr="00746ABD">
        <w:tc>
          <w:tcPr>
            <w:tcW w:w="601" w:type="dxa"/>
            <w:vMerge w:val="restart"/>
          </w:tcPr>
          <w:p w:rsidR="00746ABD" w:rsidRPr="00D44A4E" w:rsidRDefault="00746ABD" w:rsidP="00746ABD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148" w:type="dxa"/>
            <w:vMerge w:val="restart"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DOCTORADO EN CIENCIAS PEDAGÓGICAS</w:t>
            </w:r>
          </w:p>
        </w:tc>
        <w:tc>
          <w:tcPr>
            <w:tcW w:w="1737" w:type="dxa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Doctorado</w:t>
            </w:r>
          </w:p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Curricular</w:t>
            </w:r>
          </w:p>
        </w:tc>
        <w:tc>
          <w:tcPr>
            <w:tcW w:w="1824" w:type="dxa"/>
          </w:tcPr>
          <w:p w:rsidR="00746ABD" w:rsidRPr="00DF1C7A" w:rsidRDefault="00746ABD" w:rsidP="00746ABD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Dra. C. Lizette Pérez Martínez.</w:t>
            </w:r>
          </w:p>
          <w:p w:rsidR="00746ABD" w:rsidRPr="00DF1C7A" w:rsidRDefault="00746ABD" w:rsidP="00746ABD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363" w:type="dxa"/>
            <w:gridSpan w:val="4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Enero 201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1368" w:type="dxa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20</w:t>
            </w:r>
          </w:p>
        </w:tc>
        <w:tc>
          <w:tcPr>
            <w:tcW w:w="1341" w:type="dxa"/>
            <w:gridSpan w:val="2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4800-7844</w:t>
            </w:r>
          </w:p>
        </w:tc>
        <w:tc>
          <w:tcPr>
            <w:tcW w:w="1251" w:type="dxa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100-155</w:t>
            </w:r>
          </w:p>
        </w:tc>
        <w:tc>
          <w:tcPr>
            <w:tcW w:w="1592" w:type="dxa"/>
            <w:vMerge w:val="restart"/>
          </w:tcPr>
          <w:p w:rsidR="00746ABD" w:rsidRDefault="00746ABD" w:rsidP="00746ABD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Profesores universitarios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</w:t>
            </w: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 xml:space="preserve"> instituciones extranjeras</w:t>
            </w:r>
          </w:p>
          <w:p w:rsidR="00746ABD" w:rsidRPr="00D44A4E" w:rsidRDefault="00746ABD" w:rsidP="00746ABD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214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Cultura Pedagógica.</w:t>
            </w:r>
          </w:p>
        </w:tc>
        <w:tc>
          <w:tcPr>
            <w:tcW w:w="361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Enero - marzo 201</w:t>
            </w:r>
            <w:r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184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Didáctica de la Educación Superior.</w:t>
            </w:r>
          </w:p>
        </w:tc>
        <w:tc>
          <w:tcPr>
            <w:tcW w:w="3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Marzo -   Mayo 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245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Investigación Avanzada I.</w:t>
            </w:r>
          </w:p>
        </w:tc>
        <w:tc>
          <w:tcPr>
            <w:tcW w:w="3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Marzo  - Mayo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  </w:t>
            </w:r>
            <w:r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</w:t>
            </w: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  4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206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Investigación Avanzada II.</w:t>
            </w:r>
          </w:p>
        </w:tc>
        <w:tc>
          <w:tcPr>
            <w:tcW w:w="3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Abril</w:t>
            </w:r>
            <w:r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4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283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Investigación Avanzada III.</w:t>
            </w:r>
          </w:p>
        </w:tc>
        <w:tc>
          <w:tcPr>
            <w:tcW w:w="3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Octubre 2016</w:t>
            </w: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 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199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Procesos Universitarios I.</w:t>
            </w:r>
          </w:p>
        </w:tc>
        <w:tc>
          <w:tcPr>
            <w:tcW w:w="3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Mayo -  sept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136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Procesos Universitarios II     </w:t>
            </w:r>
          </w:p>
        </w:tc>
        <w:tc>
          <w:tcPr>
            <w:tcW w:w="3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Febrero - mayo 2017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215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Diseño Curricular.  </w:t>
            </w:r>
          </w:p>
        </w:tc>
        <w:tc>
          <w:tcPr>
            <w:tcW w:w="3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Abril -  junio 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138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Dinámica y Evaluación del </w:t>
            </w:r>
          </w:p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Proceso de Formación. </w:t>
            </w:r>
          </w:p>
        </w:tc>
        <w:tc>
          <w:tcPr>
            <w:tcW w:w="3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Octubre - diciembre 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199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Formación integral del </w:t>
            </w:r>
            <w:r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estudiante</w:t>
            </w: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. </w:t>
            </w:r>
          </w:p>
        </w:tc>
        <w:tc>
          <w:tcPr>
            <w:tcW w:w="3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Enero - marzo 2017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169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6292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Cursos Complementarios.  O P C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0-8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963"/>
        </w:trPr>
        <w:tc>
          <w:tcPr>
            <w:tcW w:w="601" w:type="dxa"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148" w:type="dxa"/>
          </w:tcPr>
          <w:p w:rsidR="00746ABD" w:rsidRPr="00531FD5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DOCTORADO EN CIENCIAS PEDAGÓGICAS  </w:t>
            </w:r>
          </w:p>
          <w:p w:rsidR="00746ABD" w:rsidRPr="00531FD5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Times New Roman" w:hAnsi="Arial Narrow" w:cs="Arial"/>
                <w:b/>
                <w:sz w:val="20"/>
                <w:szCs w:val="20"/>
              </w:rPr>
              <w:t>EN VENEZUELA</w:t>
            </w:r>
          </w:p>
          <w:p w:rsidR="00746ABD" w:rsidRPr="00531FD5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  <w:p w:rsidR="00746ABD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proofErr w:type="spellStart"/>
            <w:r w:rsidRPr="00531FD5">
              <w:rPr>
                <w:rFonts w:ascii="Arial Narrow" w:eastAsia="Times New Roman" w:hAnsi="Arial Narrow" w:cs="Arial"/>
                <w:b/>
                <w:sz w:val="20"/>
                <w:szCs w:val="20"/>
              </w:rPr>
              <w:t>Predenfas</w:t>
            </w:r>
            <w:proofErr w:type="spellEnd"/>
            <w:r w:rsidRPr="00531FD5"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 en En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/</w:t>
            </w:r>
            <w:r w:rsidRPr="00531FD5"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 16 y defensas en Junio 16</w:t>
            </w:r>
          </w:p>
          <w:p w:rsidR="00EB27C1" w:rsidRDefault="00EB27C1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  <w:p w:rsidR="00EB27C1" w:rsidRDefault="00EB27C1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  <w:p w:rsidR="00EB27C1" w:rsidRPr="001358D4" w:rsidRDefault="00EB27C1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737" w:type="dxa"/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Dr. C. </w:t>
            </w:r>
            <w:r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José Manuel Izquierdo La O</w:t>
            </w:r>
          </w:p>
        </w:tc>
        <w:tc>
          <w:tcPr>
            <w:tcW w:w="4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531FD5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En</w:t>
            </w:r>
            <w:r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ero 16 y</w:t>
            </w:r>
            <w:r w:rsidRPr="00531FD5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Junio 2016</w:t>
            </w:r>
          </w:p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Se desarrolla en Venezuela en dos sedes. 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Aspirantes de la UNEFA</w:t>
            </w:r>
          </w:p>
        </w:tc>
      </w:tr>
      <w:tr w:rsidR="00746ABD" w:rsidRPr="00D44A4E" w:rsidTr="00746ABD">
        <w:trPr>
          <w:trHeight w:val="70"/>
        </w:trPr>
        <w:tc>
          <w:tcPr>
            <w:tcW w:w="601" w:type="dxa"/>
            <w:vMerge w:val="restart"/>
          </w:tcPr>
          <w:p w:rsidR="00746ABD" w:rsidRPr="00D44A4E" w:rsidRDefault="00746ABD" w:rsidP="00746ABD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148" w:type="dxa"/>
            <w:vMerge w:val="restart"/>
          </w:tcPr>
          <w:p w:rsidR="00746ABD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Times New Roman" w:hAnsi="Arial Narrow" w:cs="Arial"/>
                <w:b/>
                <w:sz w:val="20"/>
                <w:szCs w:val="20"/>
              </w:rPr>
              <w:t>POSTDOCTORADO GESTIÓN CIENTÍFICA DE LA FORMACIÓN DE INVESTIGADORES</w:t>
            </w:r>
          </w:p>
          <w:p w:rsidR="00EB27C1" w:rsidRDefault="00EB27C1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  <w:p w:rsidR="00EB27C1" w:rsidRPr="00DF1C7A" w:rsidRDefault="00EB27C1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(*por definir)</w:t>
            </w:r>
          </w:p>
        </w:tc>
        <w:tc>
          <w:tcPr>
            <w:tcW w:w="1737" w:type="dxa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Tutelar</w:t>
            </w:r>
          </w:p>
        </w:tc>
        <w:tc>
          <w:tcPr>
            <w:tcW w:w="1848" w:type="dxa"/>
            <w:gridSpan w:val="2"/>
          </w:tcPr>
          <w:p w:rsidR="00746ABD" w:rsidRPr="00DF1C7A" w:rsidRDefault="00746ABD" w:rsidP="00746ABD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</w:t>
            </w:r>
            <w:r w:rsidR="00662CD6">
              <w:rPr>
                <w:rFonts w:ascii="Arial Narrow" w:eastAsia="Calibri" w:hAnsi="Arial Narrow" w:cs="Arial"/>
                <w:b/>
                <w:sz w:val="20"/>
                <w:szCs w:val="20"/>
              </w:rPr>
              <w:t>a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. C.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María Julia Rodríguez Saif</w:t>
            </w:r>
          </w:p>
        </w:tc>
        <w:tc>
          <w:tcPr>
            <w:tcW w:w="1074" w:type="dxa"/>
            <w:gridSpan w:val="2"/>
          </w:tcPr>
          <w:p w:rsidR="00746ABD" w:rsidRPr="00531FD5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Diciembre2015</w:t>
            </w:r>
          </w:p>
        </w:tc>
        <w:tc>
          <w:tcPr>
            <w:tcW w:w="1764" w:type="dxa"/>
            <w:gridSpan w:val="3"/>
          </w:tcPr>
          <w:p w:rsidR="00746ABD" w:rsidRPr="00531FD5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Diciembre</w:t>
            </w:r>
          </w:p>
          <w:p w:rsidR="00746ABD" w:rsidRPr="00531FD5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2016</w:t>
            </w:r>
          </w:p>
        </w:tc>
        <w:tc>
          <w:tcPr>
            <w:tcW w:w="1210" w:type="dxa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960</w:t>
            </w:r>
          </w:p>
        </w:tc>
        <w:tc>
          <w:tcPr>
            <w:tcW w:w="1251" w:type="dxa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20</w:t>
            </w:r>
          </w:p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</w:tcPr>
          <w:p w:rsidR="00746ABD" w:rsidRPr="00DF1C7A" w:rsidRDefault="00746ABD" w:rsidP="00746ABD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Doctores Profesores universitarios de la U O y otras instituciones nacionales y extranjeras</w:t>
            </w:r>
          </w:p>
        </w:tc>
      </w:tr>
      <w:tr w:rsidR="00746ABD" w:rsidRPr="00D44A4E" w:rsidTr="00746ABD">
        <w:trPr>
          <w:trHeight w:val="220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65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hAnsi="Arial Narrow" w:cs="Arial"/>
                <w:b/>
                <w:sz w:val="20"/>
                <w:szCs w:val="20"/>
              </w:rPr>
              <w:t>Fundamentos Filosóficos de la Ciencia.</w:t>
            </w:r>
          </w:p>
        </w:tc>
        <w:tc>
          <w:tcPr>
            <w:tcW w:w="297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46ABD" w:rsidRPr="00531FD5" w:rsidRDefault="00746ABD" w:rsidP="00746ABD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Dic 2015</w:t>
            </w:r>
          </w:p>
        </w:tc>
        <w:tc>
          <w:tcPr>
            <w:tcW w:w="1251" w:type="dxa"/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440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hAnsi="Arial Narrow" w:cs="Arial"/>
                <w:b/>
                <w:sz w:val="20"/>
                <w:szCs w:val="20"/>
              </w:rPr>
              <w:t>Investigación Avanzada. Epistemología y metodología de la investigación científica.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531FD5" w:rsidRDefault="00746ABD" w:rsidP="00746ABD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Febrero 2016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4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199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215C8F" w:rsidRDefault="00746ABD" w:rsidP="00746ABD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highlight w:val="yellow"/>
              </w:rPr>
            </w:pPr>
            <w:r w:rsidRPr="00215C8F">
              <w:rPr>
                <w:rFonts w:ascii="Arial Narrow" w:eastAsia="Calibri" w:hAnsi="Arial Narrow" w:cs="Arial"/>
                <w:b/>
                <w:sz w:val="20"/>
                <w:szCs w:val="20"/>
              </w:rPr>
              <w:t>Métodos Científicos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.*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02584D" w:rsidRDefault="00746ABD" w:rsidP="00746AB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highlight w:val="yellow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Abril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354"/>
        </w:trPr>
        <w:tc>
          <w:tcPr>
            <w:tcW w:w="601" w:type="dxa"/>
            <w:vMerge/>
            <w:tcBorders>
              <w:bottom w:val="single" w:sz="4" w:space="0" w:color="000000"/>
            </w:tcBorders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bottom w:val="single" w:sz="4" w:space="0" w:color="000000"/>
            </w:tcBorders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Constructo Teórico Pedagógico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*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Junio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000000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592" w:type="dxa"/>
            <w:vMerge/>
            <w:tcBorders>
              <w:bottom w:val="single" w:sz="4" w:space="0" w:color="000000"/>
            </w:tcBorders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357"/>
        </w:trPr>
        <w:tc>
          <w:tcPr>
            <w:tcW w:w="601" w:type="dxa"/>
            <w:vMerge/>
            <w:tcBorders>
              <w:bottom w:val="single" w:sz="4" w:space="0" w:color="000000"/>
            </w:tcBorders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bottom w:val="single" w:sz="4" w:space="0" w:color="000000"/>
            </w:tcBorders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Teoría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s</w:t>
            </w: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Pedagógica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s*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Sept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000000"/>
            </w:tcBorders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592" w:type="dxa"/>
            <w:vMerge/>
            <w:tcBorders>
              <w:bottom w:val="single" w:sz="4" w:space="0" w:color="000000"/>
            </w:tcBorders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Axiología 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en</w:t>
            </w: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la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s</w:t>
            </w: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Ciencias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Nov-2016</w:t>
            </w:r>
          </w:p>
        </w:tc>
        <w:tc>
          <w:tcPr>
            <w:tcW w:w="1251" w:type="dxa"/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rPr>
          <w:trHeight w:val="323"/>
        </w:trPr>
        <w:tc>
          <w:tcPr>
            <w:tcW w:w="601" w:type="dxa"/>
            <w:vMerge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46ABD" w:rsidRPr="00DF1C7A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color w:val="FF0000"/>
                <w:sz w:val="20"/>
                <w:szCs w:val="20"/>
              </w:rPr>
            </w:pPr>
            <w:r w:rsidRPr="00531FD5">
              <w:rPr>
                <w:rFonts w:ascii="Arial Narrow" w:hAnsi="Arial Narrow" w:cs="Arial"/>
                <w:b/>
                <w:sz w:val="20"/>
                <w:szCs w:val="20"/>
              </w:rPr>
              <w:t>Seminarios de disertación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Dic 2015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– Nov </w:t>
            </w:r>
            <w:r w:rsidRPr="00531FD5">
              <w:rPr>
                <w:rFonts w:ascii="Arial Narrow" w:eastAsia="Calibri" w:hAnsi="Arial Narrow" w:cs="Arial"/>
                <w:b/>
                <w:sz w:val="20"/>
                <w:szCs w:val="20"/>
              </w:rPr>
              <w:t>2016</w:t>
            </w:r>
          </w:p>
        </w:tc>
        <w:tc>
          <w:tcPr>
            <w:tcW w:w="1251" w:type="dxa"/>
          </w:tcPr>
          <w:p w:rsidR="00746ABD" w:rsidRPr="00DF1C7A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1592" w:type="dxa"/>
            <w:vMerge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746ABD" w:rsidRPr="00D44A4E" w:rsidTr="00746ABD">
        <w:tc>
          <w:tcPr>
            <w:tcW w:w="601" w:type="dxa"/>
          </w:tcPr>
          <w:p w:rsidR="00746ABD" w:rsidRPr="00D44A4E" w:rsidRDefault="00746ABD" w:rsidP="00746AB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</w:tcPr>
          <w:p w:rsidR="00746ABD" w:rsidRPr="00696A98" w:rsidRDefault="00746ABD" w:rsidP="00746AB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color w:val="FF0000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Presentación y </w:t>
            </w:r>
            <w:r w:rsidRPr="00180D55">
              <w:rPr>
                <w:rFonts w:ascii="Arial Narrow" w:eastAsia="Calibri" w:hAnsi="Arial Narrow" w:cs="Arial"/>
                <w:b/>
                <w:sz w:val="20"/>
                <w:szCs w:val="20"/>
              </w:rPr>
              <w:t>Defensa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del </w:t>
            </w:r>
            <w:r w:rsidRPr="00180D5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P</w:t>
            </w:r>
            <w:r w:rsidRPr="00180D55">
              <w:rPr>
                <w:rFonts w:ascii="Arial Narrow" w:hAnsi="Arial Narrow" w:cs="Arial"/>
                <w:b/>
                <w:sz w:val="20"/>
                <w:szCs w:val="20"/>
              </w:rPr>
              <w:t>royecto de Formación de Investigadores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ABD" w:rsidRPr="00531FD5" w:rsidRDefault="00746ABD" w:rsidP="00746AB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Diciembre de 2016</w:t>
            </w:r>
          </w:p>
        </w:tc>
        <w:tc>
          <w:tcPr>
            <w:tcW w:w="1251" w:type="dxa"/>
          </w:tcPr>
          <w:p w:rsidR="00746ABD" w:rsidRDefault="00746ABD" w:rsidP="00746A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746ABD" w:rsidRPr="00D44A4E" w:rsidRDefault="00746ABD" w:rsidP="00746AB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</w:rPr>
      </w:pPr>
    </w:p>
    <w:p w:rsidR="00746ABD" w:rsidRDefault="00746ABD" w:rsidP="00650DDD">
      <w:pPr>
        <w:spacing w:before="120" w:after="0" w:line="240" w:lineRule="auto"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746ABD" w:rsidSect="007524A5">
      <w:pgSz w:w="15840" w:h="12240" w:orient="landscape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F1358"/>
    <w:multiLevelType w:val="hybridMultilevel"/>
    <w:tmpl w:val="46D274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D339E"/>
    <w:multiLevelType w:val="multilevel"/>
    <w:tmpl w:val="702EF33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">
    <w:nsid w:val="1DE507A6"/>
    <w:multiLevelType w:val="hybridMultilevel"/>
    <w:tmpl w:val="02E45E8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0B31F8"/>
    <w:multiLevelType w:val="hybridMultilevel"/>
    <w:tmpl w:val="20C8F7F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4A3CBE"/>
    <w:multiLevelType w:val="hybridMultilevel"/>
    <w:tmpl w:val="46D274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13464"/>
    <w:multiLevelType w:val="hybridMultilevel"/>
    <w:tmpl w:val="660C43BC"/>
    <w:lvl w:ilvl="0" w:tplc="8F820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342B2"/>
    <w:multiLevelType w:val="hybridMultilevel"/>
    <w:tmpl w:val="F7C49F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07426"/>
    <w:multiLevelType w:val="hybridMultilevel"/>
    <w:tmpl w:val="4A7CF8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A10C91"/>
    <w:multiLevelType w:val="hybridMultilevel"/>
    <w:tmpl w:val="7A84917A"/>
    <w:lvl w:ilvl="0" w:tplc="04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E82D58"/>
    <w:multiLevelType w:val="hybridMultilevel"/>
    <w:tmpl w:val="C34E04A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A5EC010">
      <w:start w:val="4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EF0047"/>
    <w:multiLevelType w:val="hybridMultilevel"/>
    <w:tmpl w:val="9F06531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F4"/>
    <w:rsid w:val="0002584D"/>
    <w:rsid w:val="00052C95"/>
    <w:rsid w:val="00056194"/>
    <w:rsid w:val="00064729"/>
    <w:rsid w:val="000959C0"/>
    <w:rsid w:val="000F4F09"/>
    <w:rsid w:val="0011193F"/>
    <w:rsid w:val="001358D4"/>
    <w:rsid w:val="0017476A"/>
    <w:rsid w:val="00180D55"/>
    <w:rsid w:val="001A7C4F"/>
    <w:rsid w:val="001E153C"/>
    <w:rsid w:val="00215C8F"/>
    <w:rsid w:val="0023091C"/>
    <w:rsid w:val="002C13EF"/>
    <w:rsid w:val="00301574"/>
    <w:rsid w:val="00307007"/>
    <w:rsid w:val="00333A47"/>
    <w:rsid w:val="00390231"/>
    <w:rsid w:val="004519F6"/>
    <w:rsid w:val="0046699B"/>
    <w:rsid w:val="004E0BD5"/>
    <w:rsid w:val="004E3431"/>
    <w:rsid w:val="004E7407"/>
    <w:rsid w:val="00531FD5"/>
    <w:rsid w:val="005C424E"/>
    <w:rsid w:val="005C7F95"/>
    <w:rsid w:val="006224B5"/>
    <w:rsid w:val="0062780E"/>
    <w:rsid w:val="006313DB"/>
    <w:rsid w:val="00650DDD"/>
    <w:rsid w:val="00662CD6"/>
    <w:rsid w:val="00696A98"/>
    <w:rsid w:val="006D3C0A"/>
    <w:rsid w:val="006E7884"/>
    <w:rsid w:val="00714835"/>
    <w:rsid w:val="00714DC8"/>
    <w:rsid w:val="007218DA"/>
    <w:rsid w:val="007254BB"/>
    <w:rsid w:val="00733BA2"/>
    <w:rsid w:val="00746ABD"/>
    <w:rsid w:val="007524A5"/>
    <w:rsid w:val="0076238A"/>
    <w:rsid w:val="007965C6"/>
    <w:rsid w:val="007D32E6"/>
    <w:rsid w:val="00800D1E"/>
    <w:rsid w:val="00813695"/>
    <w:rsid w:val="008214B6"/>
    <w:rsid w:val="00834126"/>
    <w:rsid w:val="00893274"/>
    <w:rsid w:val="00893785"/>
    <w:rsid w:val="008C1C06"/>
    <w:rsid w:val="009217C7"/>
    <w:rsid w:val="0095629B"/>
    <w:rsid w:val="009644CD"/>
    <w:rsid w:val="00996D67"/>
    <w:rsid w:val="009A4E98"/>
    <w:rsid w:val="009C0B56"/>
    <w:rsid w:val="009D6D89"/>
    <w:rsid w:val="009D7748"/>
    <w:rsid w:val="00A66232"/>
    <w:rsid w:val="00A777B5"/>
    <w:rsid w:val="00A92C0A"/>
    <w:rsid w:val="00A9769A"/>
    <w:rsid w:val="00B709AB"/>
    <w:rsid w:val="00B74730"/>
    <w:rsid w:val="00B81FF5"/>
    <w:rsid w:val="00B90287"/>
    <w:rsid w:val="00B906A0"/>
    <w:rsid w:val="00C05CF3"/>
    <w:rsid w:val="00C25C8D"/>
    <w:rsid w:val="00C85CF4"/>
    <w:rsid w:val="00CA411D"/>
    <w:rsid w:val="00CD6156"/>
    <w:rsid w:val="00CF389D"/>
    <w:rsid w:val="00CF7D4C"/>
    <w:rsid w:val="00D05ADF"/>
    <w:rsid w:val="00D44A4E"/>
    <w:rsid w:val="00D56A86"/>
    <w:rsid w:val="00D65D73"/>
    <w:rsid w:val="00D81AF5"/>
    <w:rsid w:val="00DB1DDD"/>
    <w:rsid w:val="00DB7E20"/>
    <w:rsid w:val="00DC6F6D"/>
    <w:rsid w:val="00DF1C7A"/>
    <w:rsid w:val="00E15D98"/>
    <w:rsid w:val="00E50477"/>
    <w:rsid w:val="00E83F61"/>
    <w:rsid w:val="00E91E93"/>
    <w:rsid w:val="00EA5BF5"/>
    <w:rsid w:val="00EB27C1"/>
    <w:rsid w:val="00ED79EB"/>
    <w:rsid w:val="00EF6894"/>
    <w:rsid w:val="00F009DB"/>
    <w:rsid w:val="00F52679"/>
    <w:rsid w:val="00F73403"/>
    <w:rsid w:val="00FD1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2DE26-3D4A-420D-802C-E7F5C712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85CF4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DD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E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2078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CeeS01</dc:creator>
  <cp:lastModifiedBy>CeeS</cp:lastModifiedBy>
  <cp:revision>3</cp:revision>
  <cp:lastPrinted>2013-12-13T19:50:00Z</cp:lastPrinted>
  <dcterms:created xsi:type="dcterms:W3CDTF">2015-10-12T19:52:00Z</dcterms:created>
  <dcterms:modified xsi:type="dcterms:W3CDTF">2015-10-12T19:57:00Z</dcterms:modified>
</cp:coreProperties>
</file>