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AA" w:rsidRPr="009E3A8C" w:rsidRDefault="001871AA" w:rsidP="005E1F80">
      <w:pPr>
        <w:spacing w:line="276" w:lineRule="auto"/>
        <w:rPr>
          <w:rFonts w:ascii="Arial" w:hAnsi="Arial" w:cs="Arial"/>
          <w:b/>
          <w:color w:val="0070C0"/>
        </w:rPr>
      </w:pPr>
    </w:p>
    <w:tbl>
      <w:tblPr>
        <w:tblW w:w="9180" w:type="dxa"/>
        <w:tblInd w:w="3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1238"/>
        <w:gridCol w:w="7942"/>
      </w:tblGrid>
      <w:tr w:rsidR="009E3A8C" w:rsidRPr="009E3A8C">
        <w:trPr>
          <w:trHeight w:val="2510"/>
        </w:trPr>
        <w:tc>
          <w:tcPr>
            <w:tcW w:w="123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9E3A8C" w:rsidRDefault="00E40DBE" w:rsidP="003A1C3C">
            <w:pPr>
              <w:pStyle w:val="NormalWeb"/>
              <w:spacing w:before="120" w:after="0" w:line="276" w:lineRule="auto"/>
              <w:jc w:val="both"/>
              <w:rPr>
                <w:rFonts w:ascii="Arial" w:hAnsi="Arial" w:cs="Arial"/>
                <w:color w:val="0070C0"/>
                <w:lang w:val="es-ES"/>
              </w:rPr>
            </w:pPr>
            <w:r w:rsidRPr="009E3A8C">
              <w:rPr>
                <w:rFonts w:ascii="Arial" w:hAnsi="Arial" w:cs="Arial"/>
                <w:noProof/>
                <w:color w:val="0070C0"/>
                <w:lang w:val="es-ES" w:eastAsia="es-ES"/>
              </w:rPr>
              <w:drawing>
                <wp:inline distT="0" distB="0" distL="0" distR="0" wp14:anchorId="651A2914" wp14:editId="37A6C094">
                  <wp:extent cx="762000" cy="701040"/>
                  <wp:effectExtent l="0" t="0" r="0" b="3810"/>
                  <wp:docPr id="1" name="Imagen 1" descr="C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01040"/>
                          </a:xfrm>
                          <a:prstGeom prst="rect">
                            <a:avLst/>
                          </a:prstGeom>
                          <a:noFill/>
                          <a:ln>
                            <a:noFill/>
                          </a:ln>
                        </pic:spPr>
                      </pic:pic>
                    </a:graphicData>
                  </a:graphic>
                </wp:inline>
              </w:drawing>
            </w:r>
          </w:p>
        </w:tc>
        <w:tc>
          <w:tcPr>
            <w:tcW w:w="79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9E3A8C" w:rsidRDefault="005E1F80" w:rsidP="003A1C3C">
            <w:pPr>
              <w:spacing w:line="276" w:lineRule="auto"/>
              <w:jc w:val="center"/>
              <w:rPr>
                <w:rFonts w:ascii="Arial" w:hAnsi="Arial" w:cs="Arial"/>
                <w:b/>
                <w:color w:val="0070C0"/>
                <w:sz w:val="40"/>
                <w:szCs w:val="40"/>
              </w:rPr>
            </w:pPr>
            <w:r w:rsidRPr="009E3A8C">
              <w:rPr>
                <w:rFonts w:ascii="Arial" w:hAnsi="Arial" w:cs="Arial"/>
                <w:b/>
                <w:color w:val="0070C0"/>
                <w:sz w:val="40"/>
                <w:szCs w:val="40"/>
              </w:rPr>
              <w:t>DIDÁCTICA</w:t>
            </w:r>
            <w:r w:rsidR="00E7462F" w:rsidRPr="009E3A8C">
              <w:rPr>
                <w:rFonts w:ascii="Arial" w:hAnsi="Arial" w:cs="Arial"/>
                <w:b/>
                <w:color w:val="0070C0"/>
                <w:sz w:val="40"/>
                <w:szCs w:val="40"/>
              </w:rPr>
              <w:t xml:space="preserve"> </w:t>
            </w:r>
            <w:r w:rsidR="006A4C09" w:rsidRPr="009E3A8C">
              <w:rPr>
                <w:rFonts w:ascii="Arial" w:hAnsi="Arial" w:cs="Arial"/>
                <w:b/>
                <w:color w:val="0070C0"/>
                <w:sz w:val="40"/>
                <w:szCs w:val="40"/>
              </w:rPr>
              <w:t xml:space="preserve">BÁSICA EN </w:t>
            </w:r>
            <w:r w:rsidR="00E7462F" w:rsidRPr="009E3A8C">
              <w:rPr>
                <w:rFonts w:ascii="Arial" w:hAnsi="Arial" w:cs="Arial"/>
                <w:b/>
                <w:color w:val="0070C0"/>
                <w:sz w:val="40"/>
                <w:szCs w:val="40"/>
              </w:rPr>
              <w:t xml:space="preserve">LA EDUCACIÓN SUPERIOR </w:t>
            </w:r>
          </w:p>
          <w:p w:rsidR="008866D4" w:rsidRPr="009E3A8C" w:rsidRDefault="008866D4" w:rsidP="006A4C09">
            <w:pPr>
              <w:spacing w:line="276" w:lineRule="auto"/>
              <w:jc w:val="center"/>
              <w:rPr>
                <w:rFonts w:ascii="Arial" w:hAnsi="Arial" w:cs="Arial"/>
                <w:b/>
                <w:color w:val="0070C0"/>
              </w:rPr>
            </w:pPr>
            <w:r w:rsidRPr="009E3A8C">
              <w:rPr>
                <w:rFonts w:ascii="Arial" w:hAnsi="Arial" w:cs="Arial"/>
                <w:b/>
                <w:color w:val="0070C0"/>
              </w:rPr>
              <w:t xml:space="preserve">PARA </w:t>
            </w:r>
            <w:r w:rsidR="006A4C09" w:rsidRPr="009E3A8C">
              <w:rPr>
                <w:rFonts w:ascii="Arial" w:hAnsi="Arial" w:cs="Arial"/>
                <w:b/>
                <w:color w:val="0070C0"/>
              </w:rPr>
              <w:t>ESTUDIANTES DEL</w:t>
            </w:r>
            <w:r w:rsidRPr="009E3A8C">
              <w:rPr>
                <w:rFonts w:ascii="Arial" w:hAnsi="Arial" w:cs="Arial"/>
                <w:b/>
                <w:color w:val="0070C0"/>
              </w:rPr>
              <w:t xml:space="preserve"> </w:t>
            </w:r>
            <w:r w:rsidR="006A4C09" w:rsidRPr="009E3A8C">
              <w:rPr>
                <w:rFonts w:ascii="Arial" w:hAnsi="Arial" w:cs="Arial"/>
                <w:b/>
                <w:color w:val="0070C0"/>
              </w:rPr>
              <w:t xml:space="preserve">DIPLOMADO EN DOCENCIA UNIVERSITARIA </w:t>
            </w:r>
            <w:r w:rsidRPr="009E3A8C">
              <w:rPr>
                <w:rFonts w:ascii="Arial" w:hAnsi="Arial" w:cs="Arial"/>
                <w:b/>
                <w:color w:val="0070C0"/>
              </w:rPr>
              <w:t xml:space="preserve"> </w:t>
            </w:r>
          </w:p>
        </w:tc>
      </w:tr>
    </w:tbl>
    <w:p w:rsidR="001871AA" w:rsidRPr="009E3A8C" w:rsidRDefault="001871AA" w:rsidP="003A1C3C">
      <w:pPr>
        <w:spacing w:line="276" w:lineRule="auto"/>
        <w:rPr>
          <w:rFonts w:ascii="Arial" w:hAnsi="Arial" w:cs="Arial"/>
          <w:color w:val="0070C0"/>
        </w:rPr>
      </w:pPr>
    </w:p>
    <w:p w:rsidR="00F05C76" w:rsidRPr="009E3A8C" w:rsidRDefault="00F05C76" w:rsidP="00F05C76">
      <w:pPr>
        <w:pStyle w:val="Textoindependiente3"/>
        <w:spacing w:line="276" w:lineRule="auto"/>
        <w:jc w:val="center"/>
        <w:rPr>
          <w:rFonts w:ascii="Arial" w:hAnsi="Arial" w:cs="Arial"/>
          <w:b/>
          <w:snapToGrid w:val="0"/>
          <w:color w:val="0070C0"/>
          <w:sz w:val="24"/>
          <w:szCs w:val="24"/>
          <w:lang w:val="es-MX" w:eastAsia="es-ES"/>
        </w:rPr>
      </w:pPr>
      <w:r w:rsidRPr="009E3A8C">
        <w:rPr>
          <w:rFonts w:ascii="Arial" w:hAnsi="Arial" w:cs="Arial"/>
          <w:b/>
          <w:snapToGrid w:val="0"/>
          <w:color w:val="0070C0"/>
          <w:sz w:val="24"/>
          <w:szCs w:val="24"/>
          <w:lang w:val="es-MX" w:eastAsia="es-ES"/>
        </w:rPr>
        <w:t>FUNDAMENTACIÓN</w:t>
      </w:r>
    </w:p>
    <w:p w:rsidR="00860595" w:rsidRPr="009E3A8C" w:rsidRDefault="00860595" w:rsidP="00F05C76">
      <w:pPr>
        <w:pStyle w:val="Textoindependiente3"/>
        <w:spacing w:line="276" w:lineRule="auto"/>
        <w:jc w:val="both"/>
        <w:rPr>
          <w:rFonts w:ascii="Arial" w:hAnsi="Arial" w:cs="Arial"/>
          <w:snapToGrid w:val="0"/>
          <w:color w:val="0070C0"/>
          <w:sz w:val="24"/>
          <w:szCs w:val="24"/>
          <w:lang w:val="es-MX" w:eastAsia="es-ES"/>
        </w:rPr>
      </w:pPr>
      <w:r w:rsidRPr="009E3A8C">
        <w:rPr>
          <w:rFonts w:ascii="Arial" w:hAnsi="Arial" w:cs="Arial"/>
          <w:snapToGrid w:val="0"/>
          <w:color w:val="0070C0"/>
          <w:sz w:val="24"/>
          <w:szCs w:val="24"/>
          <w:lang w:val="es-MX" w:eastAsia="es-ES"/>
        </w:rPr>
        <w:t xml:space="preserve">La formación de los jóvenes graduados en las universidades, que transitan por la condición de adiestrados, requiere desarrollar la superación en las temáticas vinculadas a la Pedagogía y Didáctica de la Educación Superior, con el propósito de asegurar su adecuado desempeño en el proceso de enseñanza-aprendizaje </w:t>
      </w:r>
    </w:p>
    <w:p w:rsidR="00F05C76" w:rsidRPr="009E3A8C" w:rsidRDefault="00A11D0E" w:rsidP="00F05C76">
      <w:pPr>
        <w:pStyle w:val="Textoindependiente3"/>
        <w:spacing w:line="276" w:lineRule="auto"/>
        <w:jc w:val="both"/>
        <w:rPr>
          <w:rFonts w:ascii="Arial" w:hAnsi="Arial" w:cs="Arial"/>
          <w:snapToGrid w:val="0"/>
          <w:color w:val="0070C0"/>
          <w:sz w:val="24"/>
          <w:szCs w:val="24"/>
          <w:lang w:val="es-MX" w:eastAsia="es-ES"/>
        </w:rPr>
      </w:pPr>
      <w:r w:rsidRPr="009E3A8C">
        <w:rPr>
          <w:rFonts w:ascii="Arial" w:hAnsi="Arial" w:cs="Arial"/>
          <w:snapToGrid w:val="0"/>
          <w:color w:val="0070C0"/>
          <w:sz w:val="24"/>
          <w:szCs w:val="24"/>
          <w:lang w:val="es-MX" w:eastAsia="es-ES"/>
        </w:rPr>
        <w:t xml:space="preserve">El ejercicio de la docencia universitaria implica una formación que trasciende a los contenidos propios de la profesión específica en que se han graduado y que ha de ser superior a la preparación pedagógica cursada en el pregrado, por lo que se requiere de una necesaria profundización en el </w:t>
      </w:r>
      <w:r w:rsidR="00F05C76" w:rsidRPr="009E3A8C">
        <w:rPr>
          <w:rFonts w:ascii="Arial" w:hAnsi="Arial" w:cs="Arial"/>
          <w:snapToGrid w:val="0"/>
          <w:color w:val="0070C0"/>
          <w:sz w:val="24"/>
          <w:szCs w:val="24"/>
          <w:lang w:val="es-MX" w:eastAsia="es-ES"/>
        </w:rPr>
        <w:t>campo de la Didáctica que les permitan tener un desempeño adecuado en:</w:t>
      </w:r>
    </w:p>
    <w:p w:rsidR="00F05C76" w:rsidRPr="009E3A8C" w:rsidRDefault="00F05C76" w:rsidP="00F05C76">
      <w:pPr>
        <w:pStyle w:val="Textoindependiente3"/>
        <w:numPr>
          <w:ilvl w:val="0"/>
          <w:numId w:val="3"/>
        </w:numPr>
        <w:spacing w:line="276" w:lineRule="auto"/>
        <w:jc w:val="both"/>
        <w:rPr>
          <w:rFonts w:ascii="Arial" w:hAnsi="Arial" w:cs="Arial"/>
          <w:snapToGrid w:val="0"/>
          <w:color w:val="0070C0"/>
          <w:sz w:val="24"/>
          <w:szCs w:val="24"/>
          <w:lang w:val="es-MX" w:eastAsia="es-ES"/>
        </w:rPr>
      </w:pPr>
      <w:r w:rsidRPr="009E3A8C">
        <w:rPr>
          <w:rFonts w:ascii="Arial" w:hAnsi="Arial" w:cs="Arial"/>
          <w:snapToGrid w:val="0"/>
          <w:color w:val="0070C0"/>
          <w:sz w:val="24"/>
          <w:szCs w:val="24"/>
          <w:lang w:val="es-MX" w:eastAsia="es-ES"/>
        </w:rPr>
        <w:t>Interpretar y argumentar los programas de las asignaturas que desarrollan.</w:t>
      </w:r>
      <w:r w:rsidRPr="009E3A8C">
        <w:rPr>
          <w:rFonts w:ascii="Arial" w:hAnsi="Arial" w:cs="Arial"/>
          <w:color w:val="0070C0"/>
          <w:sz w:val="24"/>
          <w:szCs w:val="24"/>
        </w:rPr>
        <w:t xml:space="preserve"> </w:t>
      </w:r>
    </w:p>
    <w:p w:rsidR="00F05C76" w:rsidRPr="009E3A8C" w:rsidRDefault="00F05C76" w:rsidP="00F05C76">
      <w:pPr>
        <w:pStyle w:val="Textoindependiente3"/>
        <w:numPr>
          <w:ilvl w:val="0"/>
          <w:numId w:val="3"/>
        </w:numPr>
        <w:spacing w:line="276" w:lineRule="auto"/>
        <w:jc w:val="both"/>
        <w:rPr>
          <w:rFonts w:ascii="Arial" w:hAnsi="Arial" w:cs="Arial"/>
          <w:color w:val="0070C0"/>
          <w:sz w:val="24"/>
          <w:szCs w:val="24"/>
          <w:lang w:val="es-ES"/>
        </w:rPr>
      </w:pPr>
      <w:r w:rsidRPr="009E3A8C">
        <w:rPr>
          <w:rFonts w:ascii="Arial" w:hAnsi="Arial" w:cs="Arial"/>
          <w:color w:val="0070C0"/>
          <w:sz w:val="24"/>
          <w:szCs w:val="24"/>
        </w:rPr>
        <w:t>Sistematizar las experiencias de los docentes en el ejercicio formativo desde una mirada cualitativamente superior.</w:t>
      </w:r>
    </w:p>
    <w:p w:rsidR="00F05C76" w:rsidRPr="009E3A8C" w:rsidRDefault="00F05C76" w:rsidP="00F05C76">
      <w:pPr>
        <w:pStyle w:val="Textoindependiente3"/>
        <w:spacing w:line="276" w:lineRule="auto"/>
        <w:jc w:val="both"/>
        <w:rPr>
          <w:rFonts w:ascii="Arial" w:hAnsi="Arial" w:cs="Arial"/>
          <w:color w:val="0070C0"/>
          <w:sz w:val="24"/>
          <w:szCs w:val="24"/>
        </w:rPr>
      </w:pPr>
      <w:r w:rsidRPr="009E3A8C">
        <w:rPr>
          <w:rFonts w:ascii="Arial" w:hAnsi="Arial" w:cs="Arial"/>
          <w:color w:val="0070C0"/>
          <w:sz w:val="24"/>
          <w:szCs w:val="24"/>
        </w:rPr>
        <w:t xml:space="preserve">En consecuencia </w:t>
      </w:r>
      <w:bookmarkStart w:id="0" w:name="_GoBack"/>
      <w:bookmarkEnd w:id="0"/>
      <w:r w:rsidRPr="009E3A8C">
        <w:rPr>
          <w:rFonts w:ascii="Arial" w:hAnsi="Arial" w:cs="Arial"/>
          <w:color w:val="0070C0"/>
          <w:sz w:val="24"/>
          <w:szCs w:val="24"/>
        </w:rPr>
        <w:t xml:space="preserve">la asignatura se estructura en cuatro temas: </w:t>
      </w:r>
    </w:p>
    <w:p w:rsidR="00F05C76" w:rsidRPr="009E3A8C" w:rsidRDefault="00F05C76" w:rsidP="00F05C76">
      <w:pPr>
        <w:pStyle w:val="Textoindependiente3"/>
        <w:spacing w:line="276" w:lineRule="auto"/>
        <w:jc w:val="both"/>
        <w:rPr>
          <w:rFonts w:ascii="Arial" w:hAnsi="Arial" w:cs="Arial"/>
          <w:color w:val="0070C0"/>
          <w:sz w:val="24"/>
          <w:szCs w:val="24"/>
        </w:rPr>
      </w:pPr>
      <w:r w:rsidRPr="009E3A8C">
        <w:rPr>
          <w:rFonts w:ascii="Arial" w:hAnsi="Arial" w:cs="Arial"/>
          <w:color w:val="0070C0"/>
          <w:sz w:val="24"/>
          <w:szCs w:val="24"/>
        </w:rPr>
        <w:t>E</w:t>
      </w:r>
      <w:r w:rsidR="001A67B9">
        <w:rPr>
          <w:rFonts w:ascii="Arial" w:hAnsi="Arial" w:cs="Arial"/>
          <w:color w:val="0070C0"/>
          <w:sz w:val="24"/>
          <w:szCs w:val="24"/>
        </w:rPr>
        <w:t>n</w:t>
      </w:r>
      <w:r w:rsidRPr="009E3A8C">
        <w:rPr>
          <w:rFonts w:ascii="Arial" w:hAnsi="Arial" w:cs="Arial"/>
          <w:color w:val="0070C0"/>
          <w:sz w:val="24"/>
          <w:szCs w:val="24"/>
        </w:rPr>
        <w:t xml:space="preserve"> </w:t>
      </w:r>
      <w:r w:rsidR="001A67B9">
        <w:rPr>
          <w:rFonts w:ascii="Arial" w:hAnsi="Arial" w:cs="Arial"/>
          <w:color w:val="0070C0"/>
          <w:sz w:val="24"/>
          <w:szCs w:val="24"/>
        </w:rPr>
        <w:t xml:space="preserve">el </w:t>
      </w:r>
      <w:r w:rsidRPr="009E3A8C">
        <w:rPr>
          <w:rFonts w:ascii="Arial" w:hAnsi="Arial" w:cs="Arial"/>
          <w:color w:val="0070C0"/>
          <w:sz w:val="24"/>
          <w:szCs w:val="24"/>
        </w:rPr>
        <w:t>primer tema se pretende sistematizar los presupuestos más generales que sustentan el desarrollo de la Didáctica en la Educación Superior, desde una concepción que propicie la reflexión crítica del quehacer formativo, que signa a los docentes comprometidos con su tiempo.</w:t>
      </w:r>
    </w:p>
    <w:p w:rsidR="00F05C76" w:rsidRPr="009E3A8C" w:rsidRDefault="00F05C76" w:rsidP="00F05C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color w:val="0070C0"/>
        </w:rPr>
      </w:pPr>
      <w:r w:rsidRPr="009E3A8C">
        <w:rPr>
          <w:rFonts w:ascii="Arial" w:hAnsi="Arial" w:cs="Arial"/>
          <w:color w:val="0070C0"/>
        </w:rPr>
        <w:t>Con el segundo tema se fundamenta las categorías que en su relación expresan el desarrollo del proceso de enseñanza-aprendizaje y con las cuales operan los docentes en formación en la dinámica del ejercicio docente.</w:t>
      </w:r>
    </w:p>
    <w:p w:rsidR="00F05C76" w:rsidRPr="009E3A8C" w:rsidRDefault="00F05C76" w:rsidP="00F05C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color w:val="0070C0"/>
        </w:rPr>
      </w:pPr>
      <w:r w:rsidRPr="009E3A8C">
        <w:rPr>
          <w:rFonts w:ascii="Arial" w:hAnsi="Arial" w:cs="Arial"/>
          <w:color w:val="0070C0"/>
        </w:rPr>
        <w:t>Los restantes temas revelan las relaciones esenciales en la evaluación como proceso y se significa al tema como célula dinamizadora del proceso de enseñanza-aprendizaje, integrándose todos los contenidos de la asignatura.</w:t>
      </w:r>
    </w:p>
    <w:p w:rsidR="00F05C76" w:rsidRPr="009E3A8C" w:rsidRDefault="00F05C76" w:rsidP="003A1C3C">
      <w:pPr>
        <w:spacing w:line="276" w:lineRule="auto"/>
        <w:jc w:val="center"/>
        <w:rPr>
          <w:rFonts w:ascii="Arial" w:hAnsi="Arial" w:cs="Arial"/>
          <w:b/>
          <w:color w:val="0070C0"/>
        </w:rPr>
      </w:pPr>
    </w:p>
    <w:p w:rsidR="00B07878" w:rsidRPr="009E3A8C" w:rsidRDefault="00B07878" w:rsidP="00BB063A">
      <w:pPr>
        <w:spacing w:line="276" w:lineRule="auto"/>
        <w:jc w:val="center"/>
        <w:rPr>
          <w:rFonts w:ascii="Arial" w:hAnsi="Arial" w:cs="Arial"/>
          <w:b/>
          <w:color w:val="0070C0"/>
        </w:rPr>
      </w:pPr>
      <w:r w:rsidRPr="009E3A8C">
        <w:rPr>
          <w:rFonts w:ascii="Arial" w:hAnsi="Arial" w:cs="Arial"/>
          <w:b/>
          <w:color w:val="0070C0"/>
        </w:rPr>
        <w:t>OBJETIVO</w:t>
      </w:r>
    </w:p>
    <w:p w:rsidR="00E7462F" w:rsidRPr="009E3A8C" w:rsidRDefault="00B07878" w:rsidP="003A1C3C">
      <w:pPr>
        <w:tabs>
          <w:tab w:val="left" w:pos="288"/>
          <w:tab w:val="left" w:pos="1008"/>
          <w:tab w:val="left" w:pos="1728"/>
          <w:tab w:val="left" w:pos="2448"/>
          <w:tab w:val="left" w:pos="3168"/>
          <w:tab w:val="left" w:pos="3888"/>
          <w:tab w:val="left" w:pos="4608"/>
          <w:tab w:val="left" w:pos="5328"/>
          <w:tab w:val="left" w:pos="6048"/>
          <w:tab w:val="left" w:pos="6768"/>
        </w:tabs>
        <w:spacing w:line="276" w:lineRule="auto"/>
        <w:jc w:val="both"/>
        <w:rPr>
          <w:rFonts w:ascii="Arial" w:hAnsi="Arial" w:cs="Arial"/>
          <w:color w:val="0070C0"/>
        </w:rPr>
      </w:pPr>
      <w:r w:rsidRPr="009E3A8C">
        <w:rPr>
          <w:rFonts w:ascii="Arial" w:hAnsi="Arial" w:cs="Arial"/>
          <w:color w:val="0070C0"/>
        </w:rPr>
        <w:t xml:space="preserve">Que los </w:t>
      </w:r>
      <w:r w:rsidR="006A4C09" w:rsidRPr="009E3A8C">
        <w:rPr>
          <w:rFonts w:ascii="Arial" w:hAnsi="Arial" w:cs="Arial"/>
          <w:color w:val="0070C0"/>
        </w:rPr>
        <w:t>estudiantes del diplomado</w:t>
      </w:r>
      <w:r w:rsidRPr="009E3A8C">
        <w:rPr>
          <w:rFonts w:ascii="Arial" w:hAnsi="Arial" w:cs="Arial"/>
          <w:color w:val="0070C0"/>
        </w:rPr>
        <w:t xml:space="preserve"> sean capaces de </w:t>
      </w:r>
      <w:r w:rsidR="00860595" w:rsidRPr="009E3A8C">
        <w:rPr>
          <w:rFonts w:ascii="Arial" w:hAnsi="Arial" w:cs="Arial"/>
          <w:color w:val="0070C0"/>
        </w:rPr>
        <w:t>desarrollar la</w:t>
      </w:r>
      <w:r w:rsidRPr="009E3A8C">
        <w:rPr>
          <w:rFonts w:ascii="Arial" w:hAnsi="Arial" w:cs="Arial"/>
          <w:color w:val="0070C0"/>
        </w:rPr>
        <w:t xml:space="preserve"> </w:t>
      </w:r>
      <w:r w:rsidR="006A4C09" w:rsidRPr="009E3A8C">
        <w:rPr>
          <w:rFonts w:ascii="Arial" w:hAnsi="Arial" w:cs="Arial"/>
          <w:color w:val="0070C0"/>
        </w:rPr>
        <w:t>preparación de la</w:t>
      </w:r>
      <w:r w:rsidR="00860595" w:rsidRPr="009E3A8C">
        <w:rPr>
          <w:rFonts w:ascii="Arial" w:hAnsi="Arial" w:cs="Arial"/>
          <w:color w:val="0070C0"/>
        </w:rPr>
        <w:t>s</w:t>
      </w:r>
      <w:r w:rsidR="006A4C09" w:rsidRPr="009E3A8C">
        <w:rPr>
          <w:rFonts w:ascii="Arial" w:hAnsi="Arial" w:cs="Arial"/>
          <w:color w:val="0070C0"/>
        </w:rPr>
        <w:t xml:space="preserve"> asignatura</w:t>
      </w:r>
      <w:r w:rsidR="00860595" w:rsidRPr="009E3A8C">
        <w:rPr>
          <w:rFonts w:ascii="Arial" w:hAnsi="Arial" w:cs="Arial"/>
          <w:color w:val="0070C0"/>
        </w:rPr>
        <w:t>s</w:t>
      </w:r>
      <w:r w:rsidR="006A4C09" w:rsidRPr="009E3A8C">
        <w:rPr>
          <w:rFonts w:ascii="Arial" w:hAnsi="Arial" w:cs="Arial"/>
          <w:color w:val="0070C0"/>
        </w:rPr>
        <w:t xml:space="preserve"> de pregrado </w:t>
      </w:r>
      <w:r w:rsidR="00C83091" w:rsidRPr="009E3A8C">
        <w:rPr>
          <w:rFonts w:ascii="Arial" w:hAnsi="Arial" w:cs="Arial"/>
          <w:color w:val="0070C0"/>
        </w:rPr>
        <w:t>en la Educación Superior</w:t>
      </w:r>
      <w:r w:rsidR="00244F75" w:rsidRPr="009E3A8C">
        <w:rPr>
          <w:rFonts w:ascii="Arial" w:hAnsi="Arial" w:cs="Arial"/>
          <w:color w:val="0070C0"/>
        </w:rPr>
        <w:t>,</w:t>
      </w:r>
      <w:r w:rsidR="00C83091" w:rsidRPr="009E3A8C">
        <w:rPr>
          <w:rFonts w:ascii="Arial" w:hAnsi="Arial" w:cs="Arial"/>
          <w:color w:val="0070C0"/>
        </w:rPr>
        <w:t xml:space="preserve"> desde una </w:t>
      </w:r>
      <w:r w:rsidR="006A4C09" w:rsidRPr="009E3A8C">
        <w:rPr>
          <w:rFonts w:ascii="Arial" w:hAnsi="Arial" w:cs="Arial"/>
          <w:color w:val="0070C0"/>
        </w:rPr>
        <w:t xml:space="preserve">argumentación </w:t>
      </w:r>
      <w:r w:rsidR="00244F75" w:rsidRPr="009E3A8C">
        <w:rPr>
          <w:rFonts w:ascii="Arial" w:hAnsi="Arial" w:cs="Arial"/>
          <w:color w:val="0070C0"/>
        </w:rPr>
        <w:t xml:space="preserve">que </w:t>
      </w:r>
      <w:r w:rsidR="003F7909" w:rsidRPr="009E3A8C">
        <w:rPr>
          <w:rFonts w:ascii="Arial" w:hAnsi="Arial" w:cs="Arial"/>
          <w:color w:val="0070C0"/>
        </w:rPr>
        <w:t xml:space="preserve">fundamente su propuesta, </w:t>
      </w:r>
      <w:r w:rsidR="00244F75" w:rsidRPr="009E3A8C">
        <w:rPr>
          <w:rFonts w:ascii="Arial" w:hAnsi="Arial" w:cs="Arial"/>
          <w:color w:val="0070C0"/>
        </w:rPr>
        <w:t xml:space="preserve">donde aplique </w:t>
      </w:r>
      <w:r w:rsidR="00C83091" w:rsidRPr="009E3A8C">
        <w:rPr>
          <w:rFonts w:ascii="Arial" w:hAnsi="Arial" w:cs="Arial"/>
          <w:color w:val="0070C0"/>
        </w:rPr>
        <w:t xml:space="preserve">con un nivel creativo las categorías, </w:t>
      </w:r>
      <w:r w:rsidR="00C83091" w:rsidRPr="009E3A8C">
        <w:rPr>
          <w:rFonts w:ascii="Arial" w:hAnsi="Arial" w:cs="Arial"/>
          <w:color w:val="0070C0"/>
        </w:rPr>
        <w:lastRenderedPageBreak/>
        <w:t>relaciones, regularidades y leyes de la Pedagogía y la Didáctica de la Educación Superior</w:t>
      </w:r>
      <w:r w:rsidR="003F7909" w:rsidRPr="009E3A8C">
        <w:rPr>
          <w:rFonts w:ascii="Arial" w:hAnsi="Arial" w:cs="Arial"/>
          <w:color w:val="0070C0"/>
        </w:rPr>
        <w:t>.</w:t>
      </w:r>
      <w:r w:rsidR="00C83091" w:rsidRPr="009E3A8C">
        <w:rPr>
          <w:rFonts w:ascii="Arial" w:hAnsi="Arial" w:cs="Arial"/>
          <w:color w:val="0070C0"/>
        </w:rPr>
        <w:t xml:space="preserve"> </w:t>
      </w:r>
    </w:p>
    <w:p w:rsidR="00B07878" w:rsidRPr="009E3A8C" w:rsidRDefault="00B07878" w:rsidP="003A1C3C">
      <w:pPr>
        <w:spacing w:before="120" w:after="120" w:line="276" w:lineRule="auto"/>
        <w:jc w:val="center"/>
        <w:rPr>
          <w:rFonts w:ascii="Arial" w:hAnsi="Arial" w:cs="Arial"/>
          <w:b/>
          <w:color w:val="0070C0"/>
        </w:rPr>
      </w:pPr>
      <w:r w:rsidRPr="009E3A8C">
        <w:rPr>
          <w:rFonts w:ascii="Arial" w:hAnsi="Arial" w:cs="Arial"/>
          <w:b/>
          <w:color w:val="0070C0"/>
        </w:rPr>
        <w:t xml:space="preserve">CONTENIDO DE </w:t>
      </w:r>
      <w:r w:rsidR="009D7F8D" w:rsidRPr="009E3A8C">
        <w:rPr>
          <w:rFonts w:ascii="Arial" w:hAnsi="Arial" w:cs="Arial"/>
          <w:b/>
          <w:color w:val="0070C0"/>
        </w:rPr>
        <w:t>LOS TEMAS</w:t>
      </w:r>
    </w:p>
    <w:p w:rsidR="00B07878" w:rsidRPr="009E3A8C" w:rsidRDefault="00E7462F" w:rsidP="003A1C3C">
      <w:pPr>
        <w:spacing w:before="120" w:after="120" w:line="276" w:lineRule="auto"/>
        <w:jc w:val="both"/>
        <w:rPr>
          <w:rFonts w:ascii="Arial" w:hAnsi="Arial" w:cs="Arial"/>
          <w:color w:val="0070C0"/>
        </w:rPr>
      </w:pPr>
      <w:r w:rsidRPr="009E3A8C">
        <w:rPr>
          <w:rFonts w:ascii="Arial" w:hAnsi="Arial" w:cs="Arial"/>
          <w:color w:val="0070C0"/>
        </w:rPr>
        <w:t xml:space="preserve">La asignatura </w:t>
      </w:r>
      <w:r w:rsidR="002E0A52" w:rsidRPr="009E3A8C">
        <w:rPr>
          <w:rFonts w:ascii="Arial" w:hAnsi="Arial" w:cs="Arial"/>
          <w:color w:val="0070C0"/>
        </w:rPr>
        <w:t xml:space="preserve">está </w:t>
      </w:r>
      <w:r w:rsidR="00244F75" w:rsidRPr="009E3A8C">
        <w:rPr>
          <w:rFonts w:ascii="Arial" w:hAnsi="Arial" w:cs="Arial"/>
          <w:color w:val="0070C0"/>
        </w:rPr>
        <w:t>conformada</w:t>
      </w:r>
      <w:r w:rsidR="002E0A52" w:rsidRPr="009E3A8C">
        <w:rPr>
          <w:rFonts w:ascii="Arial" w:hAnsi="Arial" w:cs="Arial"/>
          <w:color w:val="0070C0"/>
        </w:rPr>
        <w:t xml:space="preserve"> de </w:t>
      </w:r>
      <w:r w:rsidR="00244F75" w:rsidRPr="009E3A8C">
        <w:rPr>
          <w:rFonts w:ascii="Arial" w:hAnsi="Arial" w:cs="Arial"/>
          <w:color w:val="0070C0"/>
        </w:rPr>
        <w:t>cinco</w:t>
      </w:r>
      <w:r w:rsidR="002E0A52" w:rsidRPr="009E3A8C">
        <w:rPr>
          <w:rFonts w:ascii="Arial" w:hAnsi="Arial" w:cs="Arial"/>
          <w:color w:val="0070C0"/>
        </w:rPr>
        <w:t xml:space="preserve"> </w:t>
      </w:r>
      <w:r w:rsidR="00244F75" w:rsidRPr="009E3A8C">
        <w:rPr>
          <w:rFonts w:ascii="Arial" w:hAnsi="Arial" w:cs="Arial"/>
          <w:color w:val="0070C0"/>
        </w:rPr>
        <w:t>temas</w:t>
      </w:r>
      <w:r w:rsidR="002E0A52" w:rsidRPr="009E3A8C">
        <w:rPr>
          <w:rFonts w:ascii="Arial" w:hAnsi="Arial" w:cs="Arial"/>
          <w:color w:val="0070C0"/>
        </w:rPr>
        <w:t xml:space="preserve"> íntimamente relacionad</w:t>
      </w:r>
      <w:r w:rsidR="00244F75" w:rsidRPr="009E3A8C">
        <w:rPr>
          <w:rFonts w:ascii="Arial" w:hAnsi="Arial" w:cs="Arial"/>
          <w:color w:val="0070C0"/>
        </w:rPr>
        <w:t>o</w:t>
      </w:r>
      <w:r w:rsidR="002E0A52" w:rsidRPr="009E3A8C">
        <w:rPr>
          <w:rFonts w:ascii="Arial" w:hAnsi="Arial" w:cs="Arial"/>
          <w:color w:val="0070C0"/>
        </w:rPr>
        <w:t>s</w:t>
      </w:r>
      <w:r w:rsidR="00244F75" w:rsidRPr="009E3A8C">
        <w:rPr>
          <w:rFonts w:ascii="Arial" w:hAnsi="Arial" w:cs="Arial"/>
          <w:color w:val="0070C0"/>
        </w:rPr>
        <w:t>,</w:t>
      </w:r>
      <w:r w:rsidR="002E0A52" w:rsidRPr="009E3A8C">
        <w:rPr>
          <w:rFonts w:ascii="Arial" w:hAnsi="Arial" w:cs="Arial"/>
          <w:color w:val="0070C0"/>
        </w:rPr>
        <w:t xml:space="preserve"> que se van integrando en un resultado final único. </w:t>
      </w:r>
    </w:p>
    <w:p w:rsidR="00F05C76" w:rsidRPr="009E3A8C" w:rsidRDefault="00DF43AE" w:rsidP="00EA0B7A">
      <w:pPr>
        <w:spacing w:before="120" w:after="120" w:line="276" w:lineRule="auto"/>
        <w:jc w:val="both"/>
        <w:rPr>
          <w:rFonts w:ascii="Arial" w:hAnsi="Arial" w:cs="Arial"/>
          <w:b/>
          <w:color w:val="0070C0"/>
        </w:rPr>
      </w:pPr>
      <w:r w:rsidRPr="009E3A8C">
        <w:rPr>
          <w:rFonts w:ascii="Arial" w:hAnsi="Arial" w:cs="Arial"/>
          <w:b/>
          <w:color w:val="0070C0"/>
        </w:rPr>
        <w:t xml:space="preserve">I.  </w:t>
      </w:r>
      <w:r w:rsidR="00EA0B7A" w:rsidRPr="009E3A8C">
        <w:rPr>
          <w:rFonts w:ascii="Arial" w:hAnsi="Arial" w:cs="Arial"/>
          <w:b/>
          <w:color w:val="0070C0"/>
        </w:rPr>
        <w:t>TEMA I FUNDAMENTOS DE LA DIDÁCTICA DE LA EDUCACIÓN SUPERIOR</w:t>
      </w:r>
    </w:p>
    <w:p w:rsidR="00F05C76" w:rsidRPr="009E3A8C" w:rsidRDefault="00F05C76" w:rsidP="00F05C76">
      <w:pPr>
        <w:spacing w:before="120" w:after="120" w:line="360" w:lineRule="auto"/>
        <w:jc w:val="both"/>
        <w:rPr>
          <w:rFonts w:ascii="Arial" w:hAnsi="Arial" w:cs="Arial"/>
          <w:color w:val="0070C0"/>
        </w:rPr>
      </w:pPr>
      <w:r w:rsidRPr="009E3A8C">
        <w:rPr>
          <w:rFonts w:ascii="Arial" w:hAnsi="Arial" w:cs="Arial"/>
          <w:color w:val="0070C0"/>
        </w:rPr>
        <w:t xml:space="preserve">1.- Fundamentos de la Pedagogía y la Didáctica de la Educación Superior. Sistema de relaciones de las Ciencias de la Educación, la Pedagogía y la Didáctica de la Educación Superior. La Pedagogía de la Educación Superior como ciencia, inscripta dentro de la Pedagogía. </w:t>
      </w:r>
    </w:p>
    <w:p w:rsidR="00F05C76" w:rsidRPr="009E3A8C" w:rsidRDefault="00F05C76" w:rsidP="00F05C76">
      <w:pPr>
        <w:spacing w:before="120" w:after="120" w:line="360" w:lineRule="auto"/>
        <w:jc w:val="both"/>
        <w:rPr>
          <w:rFonts w:ascii="Arial" w:hAnsi="Arial" w:cs="Arial"/>
          <w:bCs/>
          <w:color w:val="0070C0"/>
        </w:rPr>
      </w:pPr>
      <w:r w:rsidRPr="009E3A8C">
        <w:rPr>
          <w:rFonts w:ascii="Arial" w:hAnsi="Arial" w:cs="Arial"/>
          <w:b/>
          <w:color w:val="0070C0"/>
        </w:rPr>
        <w:t>2</w:t>
      </w:r>
      <w:r w:rsidRPr="009E3A8C">
        <w:rPr>
          <w:rFonts w:ascii="Arial" w:hAnsi="Arial" w:cs="Arial"/>
          <w:bCs/>
          <w:color w:val="0070C0"/>
        </w:rPr>
        <w:t>.-. Sistema categorial básico de la Didáctica. P</w:t>
      </w:r>
      <w:r w:rsidRPr="009E3A8C">
        <w:rPr>
          <w:rFonts w:ascii="Arial" w:hAnsi="Arial" w:cs="Arial"/>
          <w:color w:val="0070C0"/>
        </w:rPr>
        <w:t>roblema, objeto</w:t>
      </w:r>
      <w:r w:rsidRPr="009E3A8C">
        <w:rPr>
          <w:rFonts w:ascii="Arial" w:hAnsi="Arial" w:cs="Arial"/>
          <w:bCs/>
          <w:color w:val="0070C0"/>
        </w:rPr>
        <w:t xml:space="preserve"> contenido, objetivo, método y logro.</w:t>
      </w:r>
      <w:r w:rsidR="002E2BE1" w:rsidRPr="009E3A8C">
        <w:rPr>
          <w:rFonts w:ascii="Arial" w:hAnsi="Arial" w:cs="Arial"/>
          <w:bCs/>
          <w:color w:val="0070C0"/>
        </w:rPr>
        <w:t xml:space="preserve"> Categorías estructurales </w:t>
      </w:r>
      <w:r w:rsidR="002E2BE1" w:rsidRPr="009E3A8C">
        <w:rPr>
          <w:rFonts w:ascii="Arial" w:hAnsi="Arial" w:cs="Arial"/>
          <w:color w:val="0070C0"/>
        </w:rPr>
        <w:t>como componentes; académico, investigativo y laboral u otros más específicos</w:t>
      </w:r>
      <w:r w:rsidRPr="009E3A8C">
        <w:rPr>
          <w:rFonts w:ascii="Arial" w:hAnsi="Arial" w:cs="Arial"/>
          <w:bCs/>
          <w:color w:val="0070C0"/>
        </w:rPr>
        <w:t xml:space="preserve">  </w:t>
      </w:r>
      <w:r w:rsidRPr="009E3A8C">
        <w:rPr>
          <w:rFonts w:ascii="Arial" w:hAnsi="Arial" w:cs="Arial"/>
          <w:color w:val="0070C0"/>
        </w:rPr>
        <w:t xml:space="preserve">Dimensiones y eslabones del proceso de enseñanza-aprendizaje: </w:t>
      </w:r>
      <w:r w:rsidRPr="009E3A8C">
        <w:rPr>
          <w:rFonts w:ascii="Arial" w:hAnsi="Arial" w:cs="Arial"/>
          <w:bCs/>
          <w:color w:val="0070C0"/>
        </w:rPr>
        <w:t xml:space="preserve">diseño, dinámica y evaluación. </w:t>
      </w:r>
    </w:p>
    <w:p w:rsidR="0029309F" w:rsidRPr="009E3A8C" w:rsidRDefault="00F05C76" w:rsidP="00F05C76">
      <w:pPr>
        <w:spacing w:before="120" w:after="120" w:line="360" w:lineRule="auto"/>
        <w:jc w:val="both"/>
        <w:rPr>
          <w:rFonts w:ascii="Arial" w:hAnsi="Arial" w:cs="Arial"/>
          <w:bCs/>
          <w:color w:val="0070C0"/>
          <w:highlight w:val="yellow"/>
        </w:rPr>
      </w:pPr>
      <w:r w:rsidRPr="009E3A8C">
        <w:rPr>
          <w:rFonts w:ascii="Arial" w:hAnsi="Arial" w:cs="Arial"/>
          <w:bCs/>
          <w:color w:val="0070C0"/>
        </w:rPr>
        <w:t xml:space="preserve">3.- Relaciones entre las categoría caracterizan del Objeto de la Didáctica Pedagogía de la Educación Superior.  </w:t>
      </w:r>
      <w:bookmarkStart w:id="1" w:name="_Toc214923659"/>
      <w:r w:rsidRPr="009E3A8C">
        <w:rPr>
          <w:rFonts w:ascii="Arial" w:hAnsi="Arial" w:cs="Arial"/>
          <w:bCs/>
          <w:color w:val="0070C0"/>
        </w:rPr>
        <w:t xml:space="preserve">Principios y leyes que sustentan la Pedagogía. </w:t>
      </w:r>
      <w:bookmarkEnd w:id="1"/>
      <w:r w:rsidR="00EA0B7A" w:rsidRPr="009E3A8C">
        <w:rPr>
          <w:rFonts w:ascii="Arial" w:hAnsi="Arial" w:cs="Arial"/>
          <w:b/>
          <w:color w:val="0070C0"/>
        </w:rPr>
        <w:t xml:space="preserve"> </w:t>
      </w:r>
    </w:p>
    <w:p w:rsidR="00EA0B7A" w:rsidRPr="009E3A8C" w:rsidRDefault="00EA0B7A" w:rsidP="00EA0B7A">
      <w:pPr>
        <w:spacing w:before="120" w:after="120" w:line="276" w:lineRule="auto"/>
        <w:jc w:val="both"/>
        <w:rPr>
          <w:rFonts w:ascii="Arial" w:hAnsi="Arial" w:cs="Arial"/>
          <w:color w:val="0070C0"/>
        </w:rPr>
      </w:pPr>
      <w:r w:rsidRPr="009E3A8C">
        <w:rPr>
          <w:rFonts w:ascii="Arial" w:hAnsi="Arial" w:cs="Arial"/>
          <w:b/>
          <w:color w:val="0070C0"/>
        </w:rPr>
        <w:t>II. DETERMINACIÓN DE LAS CATEGORÍAS: OBJETIVOS, CONTENIDOS Y MÉTODO.</w:t>
      </w:r>
      <w:r w:rsidRPr="009E3A8C">
        <w:rPr>
          <w:rFonts w:ascii="Arial" w:hAnsi="Arial" w:cs="Arial"/>
          <w:color w:val="0070C0"/>
        </w:rPr>
        <w:t xml:space="preserve">  </w:t>
      </w:r>
    </w:p>
    <w:p w:rsidR="00F05C76" w:rsidRPr="009E3A8C" w:rsidRDefault="00F05C76" w:rsidP="00F05C76">
      <w:pPr>
        <w:spacing w:before="120" w:after="120" w:line="360" w:lineRule="auto"/>
        <w:jc w:val="both"/>
        <w:rPr>
          <w:rFonts w:ascii="Arial" w:hAnsi="Arial" w:cs="Arial"/>
          <w:color w:val="0070C0"/>
        </w:rPr>
      </w:pPr>
      <w:r w:rsidRPr="009E3A8C">
        <w:rPr>
          <w:rFonts w:ascii="Arial" w:hAnsi="Arial" w:cs="Arial"/>
          <w:color w:val="0070C0"/>
        </w:rPr>
        <w:t xml:space="preserve">1.- Objetivos. Rasgos que caracterizan la estructura de los objetivos. Niveles de sistematicidad de los objetivos en los planes y programas de estudios; generales, particulares y específicos. Procedimientos para la elaboración de los objetivos. </w:t>
      </w:r>
    </w:p>
    <w:p w:rsidR="00F05C76" w:rsidRPr="009E3A8C" w:rsidRDefault="00F05C76" w:rsidP="00F05C76">
      <w:pPr>
        <w:spacing w:before="120" w:after="120" w:line="360" w:lineRule="auto"/>
        <w:jc w:val="both"/>
        <w:rPr>
          <w:rFonts w:ascii="Arial" w:hAnsi="Arial" w:cs="Arial"/>
          <w:color w:val="0070C0"/>
        </w:rPr>
      </w:pPr>
      <w:r w:rsidRPr="009E3A8C">
        <w:rPr>
          <w:rFonts w:ascii="Arial" w:hAnsi="Arial" w:cs="Arial"/>
          <w:color w:val="0070C0"/>
        </w:rPr>
        <w:t xml:space="preserve">2.- Contenidos, estructura del contenido; conocimientos, habilidades, valores y valoraciones. Determinación de los contenidos de asignaturas y temas. Procedimientos para la elaboración de los contenidos. </w:t>
      </w:r>
    </w:p>
    <w:p w:rsidR="00F05C76" w:rsidRPr="009E3A8C" w:rsidRDefault="00F05C76" w:rsidP="00F05C76">
      <w:pPr>
        <w:spacing w:before="120" w:after="120" w:line="360" w:lineRule="auto"/>
        <w:jc w:val="both"/>
        <w:rPr>
          <w:rFonts w:ascii="Arial" w:hAnsi="Arial" w:cs="Arial"/>
          <w:color w:val="0070C0"/>
        </w:rPr>
      </w:pPr>
      <w:r w:rsidRPr="009E3A8C">
        <w:rPr>
          <w:rFonts w:ascii="Arial" w:hAnsi="Arial" w:cs="Arial"/>
          <w:color w:val="0070C0"/>
        </w:rPr>
        <w:t xml:space="preserve">3.-Los métodos de enseñanza-aprendizaje. Caracterización del método como </w:t>
      </w:r>
      <w:r w:rsidR="00704A14" w:rsidRPr="009E3A8C">
        <w:rPr>
          <w:rFonts w:ascii="Arial" w:hAnsi="Arial" w:cs="Arial"/>
          <w:color w:val="0070C0"/>
        </w:rPr>
        <w:t>expresión de lógica del proceso de enseñanza-aprendizaje</w:t>
      </w:r>
      <w:r w:rsidRPr="009E3A8C">
        <w:rPr>
          <w:rFonts w:ascii="Arial" w:hAnsi="Arial" w:cs="Arial"/>
          <w:color w:val="0070C0"/>
        </w:rPr>
        <w:t xml:space="preserve">. Clasificación de los métodos de enseñanza-aprendizaje. Los métodos lógicos en el proceso de enseñanza-aprendizaje. Métodos de proyectos y </w:t>
      </w:r>
      <w:proofErr w:type="spellStart"/>
      <w:r w:rsidRPr="009E3A8C">
        <w:rPr>
          <w:rFonts w:ascii="Arial" w:hAnsi="Arial" w:cs="Arial"/>
          <w:color w:val="0070C0"/>
        </w:rPr>
        <w:t>problémicos</w:t>
      </w:r>
      <w:proofErr w:type="spellEnd"/>
      <w:r w:rsidRPr="009E3A8C">
        <w:rPr>
          <w:rFonts w:ascii="Arial" w:hAnsi="Arial" w:cs="Arial"/>
          <w:color w:val="0070C0"/>
        </w:rPr>
        <w:t xml:space="preserve">. </w:t>
      </w:r>
    </w:p>
    <w:p w:rsidR="00F05C76" w:rsidRPr="009E3A8C" w:rsidRDefault="00F05C76" w:rsidP="00EA0B7A">
      <w:pPr>
        <w:spacing w:before="120" w:after="120" w:line="276" w:lineRule="auto"/>
        <w:jc w:val="both"/>
        <w:rPr>
          <w:rFonts w:ascii="Arial" w:hAnsi="Arial" w:cs="Arial"/>
          <w:color w:val="0070C0"/>
        </w:rPr>
      </w:pPr>
    </w:p>
    <w:p w:rsidR="00EA0B7A" w:rsidRPr="009E3A8C" w:rsidRDefault="00EA0B7A" w:rsidP="00EA0B7A">
      <w:pPr>
        <w:spacing w:before="120" w:after="120" w:line="276" w:lineRule="auto"/>
        <w:jc w:val="both"/>
        <w:rPr>
          <w:rFonts w:ascii="Arial" w:hAnsi="Arial" w:cs="Arial"/>
          <w:b/>
          <w:color w:val="0070C0"/>
          <w:lang w:val="es-ES_tradnl"/>
        </w:rPr>
      </w:pPr>
      <w:r w:rsidRPr="009E3A8C">
        <w:rPr>
          <w:rFonts w:ascii="Arial" w:hAnsi="Arial" w:cs="Arial"/>
          <w:b/>
          <w:color w:val="0070C0"/>
        </w:rPr>
        <w:lastRenderedPageBreak/>
        <w:t xml:space="preserve">III. </w:t>
      </w:r>
      <w:r w:rsidRPr="009E3A8C">
        <w:rPr>
          <w:rFonts w:ascii="Arial" w:hAnsi="Arial" w:cs="Arial"/>
          <w:b/>
          <w:color w:val="0070C0"/>
          <w:lang w:val="es-ES_tradnl"/>
        </w:rPr>
        <w:t>LA EVALUACIÓN DEL PROCESO DE ENSEÑANZA-APRENDIZAJE</w:t>
      </w:r>
    </w:p>
    <w:p w:rsidR="00704A14" w:rsidRPr="009E3A8C" w:rsidRDefault="00704A14" w:rsidP="00704A14">
      <w:pPr>
        <w:spacing w:before="120" w:after="120" w:line="360" w:lineRule="auto"/>
        <w:jc w:val="both"/>
        <w:rPr>
          <w:rFonts w:ascii="Arial" w:hAnsi="Arial" w:cs="Arial"/>
          <w:color w:val="0070C0"/>
        </w:rPr>
      </w:pPr>
      <w:r w:rsidRPr="009E3A8C">
        <w:rPr>
          <w:rFonts w:ascii="Arial" w:hAnsi="Arial" w:cs="Arial"/>
          <w:color w:val="0070C0"/>
        </w:rPr>
        <w:t xml:space="preserve">1.- </w:t>
      </w:r>
      <w:r w:rsidRPr="009E3A8C">
        <w:rPr>
          <w:rFonts w:ascii="Arial" w:hAnsi="Arial" w:cs="Arial"/>
          <w:color w:val="0070C0"/>
          <w:lang w:val="es-ES_tradnl"/>
        </w:rPr>
        <w:t>Evaluación del proceso de enseñanza-aprendizaje</w:t>
      </w:r>
      <w:r w:rsidRPr="009E3A8C">
        <w:rPr>
          <w:rFonts w:ascii="Arial" w:hAnsi="Arial" w:cs="Arial"/>
          <w:color w:val="0070C0"/>
        </w:rPr>
        <w:t>. Categorías del proceso de evaluación. Dimensiones de pertinencia, optimización e impacto en el desarrollo de las capacidades transformadoras profesionales.</w:t>
      </w:r>
    </w:p>
    <w:p w:rsidR="00F05C76" w:rsidRPr="009E3A8C" w:rsidRDefault="00704A14" w:rsidP="00704A14">
      <w:pPr>
        <w:spacing w:before="120" w:after="120" w:line="360" w:lineRule="auto"/>
        <w:jc w:val="both"/>
        <w:rPr>
          <w:rFonts w:ascii="Arial" w:hAnsi="Arial" w:cs="Arial"/>
          <w:color w:val="0070C0"/>
        </w:rPr>
      </w:pPr>
      <w:r w:rsidRPr="009E3A8C">
        <w:rPr>
          <w:rFonts w:ascii="Arial" w:hAnsi="Arial" w:cs="Arial"/>
          <w:color w:val="0070C0"/>
        </w:rPr>
        <w:t xml:space="preserve">2.- </w:t>
      </w:r>
      <w:r w:rsidRPr="009E3A8C">
        <w:rPr>
          <w:rFonts w:ascii="Arial" w:hAnsi="Arial" w:cs="Arial"/>
          <w:color w:val="0070C0"/>
          <w:lang w:val="es-ES_tradnl"/>
        </w:rPr>
        <w:t>Formas de la evaluación</w:t>
      </w:r>
      <w:r w:rsidRPr="009E3A8C">
        <w:rPr>
          <w:rFonts w:ascii="Arial" w:hAnsi="Arial" w:cs="Arial"/>
          <w:color w:val="0070C0"/>
        </w:rPr>
        <w:t xml:space="preserve">. </w:t>
      </w:r>
      <w:proofErr w:type="spellStart"/>
      <w:r w:rsidRPr="009E3A8C">
        <w:rPr>
          <w:rFonts w:ascii="Arial" w:hAnsi="Arial" w:cs="Arial"/>
          <w:color w:val="0070C0"/>
        </w:rPr>
        <w:t>Heteroevaluación</w:t>
      </w:r>
      <w:proofErr w:type="spellEnd"/>
      <w:r w:rsidRPr="009E3A8C">
        <w:rPr>
          <w:rFonts w:ascii="Arial" w:hAnsi="Arial" w:cs="Arial"/>
          <w:color w:val="0070C0"/>
        </w:rPr>
        <w:t xml:space="preserve"> o evaluación externa. </w:t>
      </w:r>
      <w:proofErr w:type="spellStart"/>
      <w:r w:rsidRPr="009E3A8C">
        <w:rPr>
          <w:rFonts w:ascii="Arial" w:hAnsi="Arial" w:cs="Arial"/>
          <w:color w:val="0070C0"/>
        </w:rPr>
        <w:t>Coevaluación</w:t>
      </w:r>
      <w:proofErr w:type="spellEnd"/>
      <w:r w:rsidRPr="009E3A8C">
        <w:rPr>
          <w:rFonts w:ascii="Arial" w:hAnsi="Arial" w:cs="Arial"/>
          <w:color w:val="0070C0"/>
        </w:rPr>
        <w:t xml:space="preserve"> o evaluación compartida. Autoevaluación. </w:t>
      </w:r>
    </w:p>
    <w:p w:rsidR="00EA0B7A" w:rsidRPr="009E3A8C" w:rsidRDefault="00EA0B7A" w:rsidP="00EA0B7A">
      <w:pPr>
        <w:spacing w:before="120" w:after="120" w:line="276" w:lineRule="auto"/>
        <w:jc w:val="both"/>
        <w:rPr>
          <w:rFonts w:ascii="Arial" w:hAnsi="Arial" w:cs="Arial"/>
          <w:b/>
          <w:color w:val="0070C0"/>
          <w:lang w:val="es-ES_tradnl"/>
        </w:rPr>
      </w:pPr>
      <w:r w:rsidRPr="009E3A8C">
        <w:rPr>
          <w:rFonts w:ascii="Arial" w:hAnsi="Arial" w:cs="Arial"/>
          <w:b/>
          <w:color w:val="0070C0"/>
        </w:rPr>
        <w:t xml:space="preserve">IV. </w:t>
      </w:r>
      <w:r w:rsidRPr="009E3A8C">
        <w:rPr>
          <w:rFonts w:ascii="Arial" w:hAnsi="Arial" w:cs="Arial"/>
          <w:b/>
          <w:color w:val="0070C0"/>
          <w:lang w:val="es-ES_tradnl"/>
        </w:rPr>
        <w:t>EL TEMA COMO CÉLULA DEL PROCESO DE ENSEÑANZA-APRENDIZAJE.</w:t>
      </w:r>
    </w:p>
    <w:p w:rsidR="00704A14" w:rsidRPr="009E3A8C" w:rsidRDefault="00704A14" w:rsidP="00704A14">
      <w:pPr>
        <w:spacing w:before="120" w:after="120" w:line="360" w:lineRule="auto"/>
        <w:jc w:val="both"/>
        <w:rPr>
          <w:rFonts w:ascii="Arial" w:hAnsi="Arial" w:cs="Arial"/>
          <w:color w:val="0070C0"/>
        </w:rPr>
      </w:pPr>
      <w:r w:rsidRPr="009E3A8C">
        <w:rPr>
          <w:rFonts w:ascii="Arial" w:hAnsi="Arial" w:cs="Arial"/>
          <w:color w:val="0070C0"/>
          <w:lang w:val="es-ES_tradnl"/>
        </w:rPr>
        <w:t xml:space="preserve">1.- El tema como célula del proceso de enseñanza aprendizaje. </w:t>
      </w:r>
      <w:r w:rsidRPr="009E3A8C">
        <w:rPr>
          <w:rFonts w:ascii="Arial" w:hAnsi="Arial" w:cs="Arial"/>
          <w:color w:val="0070C0"/>
        </w:rPr>
        <w:t>La dinámica del tema; relación objetivo-contenido-método. Comprensión, interpretación, motivación y generalización de los contenidos.</w:t>
      </w:r>
    </w:p>
    <w:p w:rsidR="00704A14" w:rsidRPr="009E3A8C" w:rsidRDefault="00743AE2" w:rsidP="00787465">
      <w:pPr>
        <w:spacing w:before="120" w:after="120" w:line="360" w:lineRule="auto"/>
        <w:jc w:val="both"/>
        <w:rPr>
          <w:rFonts w:ascii="Arial" w:hAnsi="Arial" w:cs="Arial"/>
          <w:color w:val="0070C0"/>
        </w:rPr>
      </w:pPr>
      <w:r w:rsidRPr="009E3A8C">
        <w:rPr>
          <w:rFonts w:ascii="Arial" w:hAnsi="Arial" w:cs="Arial"/>
          <w:color w:val="0070C0"/>
        </w:rPr>
        <w:t>2.-</w:t>
      </w:r>
      <w:r w:rsidR="00787465" w:rsidRPr="009E3A8C">
        <w:rPr>
          <w:rFonts w:ascii="Arial" w:hAnsi="Arial" w:cs="Arial"/>
          <w:color w:val="0070C0"/>
        </w:rPr>
        <w:t xml:space="preserve"> La lógica en el desarrollo del tema.</w:t>
      </w:r>
      <w:r w:rsidR="007115F4" w:rsidRPr="009E3A8C">
        <w:rPr>
          <w:rFonts w:ascii="Arial" w:hAnsi="Arial" w:cs="Arial"/>
          <w:color w:val="0070C0"/>
        </w:rPr>
        <w:t xml:space="preserve"> </w:t>
      </w:r>
      <w:r w:rsidR="00787465" w:rsidRPr="009E3A8C">
        <w:rPr>
          <w:rFonts w:ascii="Arial" w:hAnsi="Arial" w:cs="Arial"/>
          <w:color w:val="0070C0"/>
        </w:rPr>
        <w:t xml:space="preserve">Características fundamentales </w:t>
      </w:r>
      <w:r w:rsidR="007115F4" w:rsidRPr="009E3A8C">
        <w:rPr>
          <w:rFonts w:ascii="Arial" w:hAnsi="Arial" w:cs="Arial"/>
          <w:color w:val="0070C0"/>
        </w:rPr>
        <w:t>en el desarrollo  de un tema. La relación entre lo</w:t>
      </w:r>
      <w:r w:rsidR="00787465" w:rsidRPr="009E3A8C">
        <w:rPr>
          <w:rFonts w:ascii="Arial" w:hAnsi="Arial" w:cs="Arial"/>
          <w:color w:val="0070C0"/>
        </w:rPr>
        <w:t xml:space="preserve"> cognitivo y lo afectivo en </w:t>
      </w:r>
      <w:r w:rsidR="007115F4" w:rsidRPr="009E3A8C">
        <w:rPr>
          <w:rFonts w:ascii="Arial" w:hAnsi="Arial" w:cs="Arial"/>
          <w:color w:val="0070C0"/>
        </w:rPr>
        <w:t>el</w:t>
      </w:r>
      <w:r w:rsidR="00787465" w:rsidRPr="009E3A8C">
        <w:rPr>
          <w:rFonts w:ascii="Arial" w:hAnsi="Arial" w:cs="Arial"/>
          <w:color w:val="0070C0"/>
        </w:rPr>
        <w:t xml:space="preserve"> proceso </w:t>
      </w:r>
      <w:r w:rsidR="007115F4" w:rsidRPr="009E3A8C">
        <w:rPr>
          <w:rFonts w:ascii="Arial" w:hAnsi="Arial" w:cs="Arial"/>
          <w:color w:val="0070C0"/>
        </w:rPr>
        <w:t>de enseñanza-aprendizaje.</w:t>
      </w:r>
      <w:r w:rsidRPr="009E3A8C">
        <w:rPr>
          <w:rFonts w:ascii="Arial" w:hAnsi="Arial" w:cs="Arial"/>
          <w:color w:val="0070C0"/>
        </w:rPr>
        <w:t xml:space="preserve"> L</w:t>
      </w:r>
      <w:r w:rsidR="00704A14" w:rsidRPr="009E3A8C">
        <w:rPr>
          <w:rFonts w:ascii="Arial" w:hAnsi="Arial" w:cs="Arial"/>
          <w:color w:val="0070C0"/>
        </w:rPr>
        <w:t xml:space="preserve">as formas </w:t>
      </w:r>
      <w:r w:rsidRPr="009E3A8C">
        <w:rPr>
          <w:rFonts w:ascii="Arial" w:hAnsi="Arial" w:cs="Arial"/>
          <w:color w:val="0070C0"/>
        </w:rPr>
        <w:t>del proceso de enseñanza-aprendizaje. Clasificación de las formas</w:t>
      </w:r>
      <w:r w:rsidR="007115F4" w:rsidRPr="009E3A8C">
        <w:rPr>
          <w:rFonts w:ascii="Arial" w:hAnsi="Arial" w:cs="Arial"/>
          <w:color w:val="0070C0"/>
        </w:rPr>
        <w:t xml:space="preserve"> (las clases). Los medios didácticos y su empleo en las clases. Relación entre método, forma y medios didácticos.</w:t>
      </w:r>
    </w:p>
    <w:p w:rsidR="007115F4" w:rsidRPr="009E3A8C" w:rsidRDefault="007115F4" w:rsidP="007115F4">
      <w:pPr>
        <w:spacing w:before="120" w:after="120" w:line="276" w:lineRule="auto"/>
        <w:jc w:val="center"/>
        <w:rPr>
          <w:rFonts w:ascii="Arial" w:hAnsi="Arial" w:cs="Arial"/>
          <w:b/>
          <w:color w:val="0070C0"/>
        </w:rPr>
      </w:pPr>
      <w:r w:rsidRPr="009E3A8C">
        <w:rPr>
          <w:rFonts w:ascii="Arial" w:hAnsi="Arial" w:cs="Arial"/>
          <w:b/>
          <w:color w:val="0070C0"/>
        </w:rPr>
        <w:t>HABILIDADES</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Las habilidades se consideran comprendidas en tres grupos: lógicas, específicas y de comunicación, que se desarrollan a través de todo el proceso de formación en la en la asignatura Didáctica Básica en la Educación Superior.</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 xml:space="preserve">Habilidades lógicas: </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ANALIZAR, SINTETIZAR, ABSTRAER, GENERALIZAR E IDENTIFICAR Informaciones y datos en la aplicación de los contenidos a la realidad de la preparación de las asignaturas y programas con los que está comprometido en su entrenamiento como adiestrado.</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 xml:space="preserve">Habilidades específicas: </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 xml:space="preserve">CARACTERIZAR </w:t>
      </w:r>
      <w:r w:rsidR="005842CD" w:rsidRPr="009E3A8C">
        <w:rPr>
          <w:rFonts w:ascii="Arial" w:hAnsi="Arial" w:cs="Arial"/>
          <w:color w:val="0070C0"/>
        </w:rPr>
        <w:t>las asignaturas y programas</w:t>
      </w:r>
      <w:r w:rsidRPr="009E3A8C">
        <w:rPr>
          <w:rFonts w:ascii="Arial" w:hAnsi="Arial" w:cs="Arial"/>
          <w:color w:val="0070C0"/>
        </w:rPr>
        <w:t>.</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VALORAR</w:t>
      </w:r>
      <w:r w:rsidR="005842CD" w:rsidRPr="009E3A8C">
        <w:rPr>
          <w:rFonts w:ascii="Arial" w:hAnsi="Arial" w:cs="Arial"/>
          <w:color w:val="0070C0"/>
        </w:rPr>
        <w:t xml:space="preserve"> y </w:t>
      </w:r>
      <w:r w:rsidRPr="009E3A8C">
        <w:rPr>
          <w:rFonts w:ascii="Arial" w:hAnsi="Arial" w:cs="Arial"/>
          <w:color w:val="0070C0"/>
        </w:rPr>
        <w:t xml:space="preserve"> </w:t>
      </w:r>
      <w:r w:rsidR="005842CD" w:rsidRPr="009E3A8C">
        <w:rPr>
          <w:rFonts w:ascii="Arial" w:hAnsi="Arial" w:cs="Arial"/>
          <w:color w:val="0070C0"/>
        </w:rPr>
        <w:t>SISTEMATIZAR el contenido, los objetivos y los métodos de las asignaturas y programas.</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 xml:space="preserve">Habilidades de comunicación: </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ARGUMENTAR: fundamentar y justificar conclusiones</w:t>
      </w:r>
      <w:r w:rsidR="005842CD" w:rsidRPr="009E3A8C">
        <w:rPr>
          <w:rFonts w:ascii="Arial" w:hAnsi="Arial" w:cs="Arial"/>
          <w:color w:val="0070C0"/>
        </w:rPr>
        <w:t xml:space="preserve"> y</w:t>
      </w:r>
      <w:r w:rsidRPr="009E3A8C">
        <w:rPr>
          <w:rFonts w:ascii="Arial" w:hAnsi="Arial" w:cs="Arial"/>
          <w:color w:val="0070C0"/>
        </w:rPr>
        <w:t xml:space="preserve"> valoraciones  </w:t>
      </w:r>
      <w:r w:rsidR="005842CD" w:rsidRPr="009E3A8C">
        <w:rPr>
          <w:rFonts w:ascii="Arial" w:hAnsi="Arial" w:cs="Arial"/>
          <w:color w:val="0070C0"/>
        </w:rPr>
        <w:t>los contenidos de las asignaturas en el proceso de enseñanza-aprendizaje.</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lastRenderedPageBreak/>
        <w:t xml:space="preserve">EXPRESAR, EXPLICAR y RECONSTRUIR argumentos desde la interpretación </w:t>
      </w:r>
      <w:r w:rsidR="005842CD" w:rsidRPr="009E3A8C">
        <w:rPr>
          <w:rFonts w:ascii="Arial" w:hAnsi="Arial" w:cs="Arial"/>
          <w:color w:val="0070C0"/>
        </w:rPr>
        <w:t>del contenido</w:t>
      </w:r>
      <w:r w:rsidRPr="009E3A8C">
        <w:rPr>
          <w:rFonts w:ascii="Arial" w:hAnsi="Arial" w:cs="Arial"/>
          <w:color w:val="0070C0"/>
        </w:rPr>
        <w:t>.</w:t>
      </w:r>
    </w:p>
    <w:p w:rsidR="007115F4" w:rsidRPr="009E3A8C" w:rsidRDefault="007115F4" w:rsidP="005842CD">
      <w:pPr>
        <w:spacing w:before="120" w:after="120" w:line="276" w:lineRule="auto"/>
        <w:jc w:val="center"/>
        <w:rPr>
          <w:rFonts w:ascii="Arial" w:hAnsi="Arial" w:cs="Arial"/>
          <w:b/>
          <w:color w:val="0070C0"/>
        </w:rPr>
      </w:pPr>
      <w:r w:rsidRPr="009E3A8C">
        <w:rPr>
          <w:rFonts w:ascii="Arial" w:hAnsi="Arial" w:cs="Arial"/>
          <w:b/>
          <w:color w:val="0070C0"/>
        </w:rPr>
        <w:t>VALORES</w:t>
      </w:r>
    </w:p>
    <w:p w:rsidR="007115F4" w:rsidRPr="009E3A8C" w:rsidRDefault="007115F4" w:rsidP="007115F4">
      <w:pPr>
        <w:spacing w:before="120" w:after="120" w:line="276" w:lineRule="auto"/>
        <w:jc w:val="both"/>
        <w:rPr>
          <w:rFonts w:ascii="Arial" w:hAnsi="Arial" w:cs="Arial"/>
          <w:color w:val="0070C0"/>
        </w:rPr>
      </w:pPr>
      <w:r w:rsidRPr="009E3A8C">
        <w:rPr>
          <w:rFonts w:ascii="Arial" w:hAnsi="Arial" w:cs="Arial"/>
          <w:color w:val="0070C0"/>
        </w:rPr>
        <w:t xml:space="preserve">Valores de honestidad y responsabilidad </w:t>
      </w:r>
      <w:r w:rsidR="005842CD" w:rsidRPr="009E3A8C">
        <w:rPr>
          <w:rFonts w:ascii="Arial" w:hAnsi="Arial" w:cs="Arial"/>
          <w:color w:val="0070C0"/>
        </w:rPr>
        <w:t xml:space="preserve">con el ejercicio docente en </w:t>
      </w:r>
      <w:r w:rsidRPr="009E3A8C">
        <w:rPr>
          <w:rFonts w:ascii="Arial" w:hAnsi="Arial" w:cs="Arial"/>
          <w:color w:val="0070C0"/>
        </w:rPr>
        <w:t xml:space="preserve">el compromiso profesional y social, flexibilidad en el reconocimiento de la diversidad de la ciencia y la Pedagogía. Trascendencia en la interpretación de la realidad estudiada, sensibilidad ético-estética ante la diversidad de </w:t>
      </w:r>
      <w:r w:rsidR="005842CD" w:rsidRPr="009E3A8C">
        <w:rPr>
          <w:rFonts w:ascii="Arial" w:hAnsi="Arial" w:cs="Arial"/>
          <w:color w:val="0070C0"/>
        </w:rPr>
        <w:t xml:space="preserve">los estudiantes </w:t>
      </w:r>
      <w:r w:rsidRPr="009E3A8C">
        <w:rPr>
          <w:rFonts w:ascii="Arial" w:hAnsi="Arial" w:cs="Arial"/>
          <w:color w:val="0070C0"/>
        </w:rPr>
        <w:t xml:space="preserve">y </w:t>
      </w:r>
      <w:r w:rsidR="005842CD" w:rsidRPr="009E3A8C">
        <w:rPr>
          <w:rFonts w:ascii="Arial" w:hAnsi="Arial" w:cs="Arial"/>
          <w:color w:val="0070C0"/>
        </w:rPr>
        <w:t xml:space="preserve">las relaciones estudiante profesor. </w:t>
      </w:r>
    </w:p>
    <w:p w:rsidR="005842CD" w:rsidRPr="009E3A8C" w:rsidRDefault="005842CD" w:rsidP="005842CD">
      <w:pPr>
        <w:spacing w:before="240" w:after="120" w:line="276" w:lineRule="auto"/>
        <w:jc w:val="both"/>
        <w:rPr>
          <w:rFonts w:ascii="Arial" w:hAnsi="Arial" w:cs="Arial"/>
          <w:b/>
          <w:color w:val="0070C0"/>
        </w:rPr>
      </w:pPr>
      <w:r w:rsidRPr="009E3A8C">
        <w:rPr>
          <w:rFonts w:ascii="Arial" w:hAnsi="Arial" w:cs="Arial"/>
          <w:b/>
          <w:color w:val="0070C0"/>
        </w:rPr>
        <w:t xml:space="preserve">HORAS POR TEMAS POR ASIGNATURAS DEL PROGRAMA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894"/>
        <w:gridCol w:w="1437"/>
        <w:gridCol w:w="1839"/>
        <w:gridCol w:w="1411"/>
        <w:gridCol w:w="1593"/>
      </w:tblGrid>
      <w:tr w:rsidR="009E3A8C" w:rsidRPr="009E3A8C" w:rsidTr="007773E5">
        <w:trPr>
          <w:trHeight w:val="396"/>
        </w:trPr>
        <w:tc>
          <w:tcPr>
            <w:tcW w:w="1163" w:type="dxa"/>
            <w:vMerge w:val="restart"/>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TEMAS</w:t>
            </w:r>
          </w:p>
        </w:tc>
        <w:tc>
          <w:tcPr>
            <w:tcW w:w="3331" w:type="dxa"/>
            <w:gridSpan w:val="2"/>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HORAS PRESENCIALES</w:t>
            </w:r>
          </w:p>
        </w:tc>
        <w:tc>
          <w:tcPr>
            <w:tcW w:w="1839" w:type="dxa"/>
            <w:vMerge w:val="restart"/>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HORAS DE TRABAJO INDEPENDIENTE</w:t>
            </w:r>
          </w:p>
        </w:tc>
        <w:tc>
          <w:tcPr>
            <w:tcW w:w="1411" w:type="dxa"/>
            <w:vMerge w:val="restart"/>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TOTAL DE HORAS</w:t>
            </w:r>
          </w:p>
        </w:tc>
        <w:tc>
          <w:tcPr>
            <w:tcW w:w="1593" w:type="dxa"/>
            <w:vMerge w:val="restart"/>
            <w:shd w:val="clear" w:color="auto" w:fill="auto"/>
          </w:tcPr>
          <w:p w:rsidR="005842CD" w:rsidRPr="009E3A8C" w:rsidRDefault="005842CD" w:rsidP="007773E5">
            <w:pPr>
              <w:spacing w:before="240" w:line="276" w:lineRule="auto"/>
              <w:rPr>
                <w:rFonts w:ascii="Arial" w:hAnsi="Arial" w:cs="Arial"/>
                <w:b/>
                <w:color w:val="0070C0"/>
                <w:sz w:val="20"/>
                <w:szCs w:val="20"/>
              </w:rPr>
            </w:pPr>
          </w:p>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CRÉDITOS</w:t>
            </w:r>
          </w:p>
        </w:tc>
      </w:tr>
      <w:tr w:rsidR="009E3A8C" w:rsidRPr="009E3A8C" w:rsidTr="007773E5">
        <w:trPr>
          <w:trHeight w:val="344"/>
        </w:trPr>
        <w:tc>
          <w:tcPr>
            <w:tcW w:w="1163" w:type="dxa"/>
            <w:vMerge/>
            <w:shd w:val="clear" w:color="auto" w:fill="auto"/>
          </w:tcPr>
          <w:p w:rsidR="005842CD" w:rsidRPr="009E3A8C" w:rsidRDefault="005842CD" w:rsidP="007773E5">
            <w:pPr>
              <w:spacing w:before="240" w:after="120" w:line="276" w:lineRule="auto"/>
              <w:jc w:val="both"/>
              <w:rPr>
                <w:rFonts w:ascii="Arial" w:hAnsi="Arial" w:cs="Arial"/>
                <w:b/>
                <w:color w:val="0070C0"/>
                <w:sz w:val="20"/>
                <w:szCs w:val="20"/>
              </w:rPr>
            </w:pPr>
          </w:p>
        </w:tc>
        <w:tc>
          <w:tcPr>
            <w:tcW w:w="1894" w:type="dxa"/>
            <w:shd w:val="clear" w:color="auto" w:fill="auto"/>
          </w:tcPr>
          <w:p w:rsidR="005842CD" w:rsidRPr="009E3A8C" w:rsidRDefault="005842CD" w:rsidP="007773E5">
            <w:pPr>
              <w:spacing w:before="240" w:after="120" w:line="276" w:lineRule="auto"/>
              <w:jc w:val="both"/>
              <w:rPr>
                <w:rFonts w:ascii="Arial" w:hAnsi="Arial" w:cs="Arial"/>
                <w:b/>
                <w:color w:val="0070C0"/>
                <w:sz w:val="20"/>
                <w:szCs w:val="20"/>
              </w:rPr>
            </w:pPr>
            <w:r w:rsidRPr="009E3A8C">
              <w:rPr>
                <w:rFonts w:ascii="Arial" w:hAnsi="Arial" w:cs="Arial"/>
                <w:b/>
                <w:color w:val="0070C0"/>
                <w:sz w:val="20"/>
                <w:szCs w:val="20"/>
              </w:rPr>
              <w:t>CONFERENCIAS*</w:t>
            </w:r>
          </w:p>
        </w:tc>
        <w:tc>
          <w:tcPr>
            <w:tcW w:w="1437" w:type="dxa"/>
            <w:shd w:val="clear" w:color="auto" w:fill="auto"/>
          </w:tcPr>
          <w:p w:rsidR="005842CD" w:rsidRPr="009E3A8C" w:rsidRDefault="005842CD" w:rsidP="007773E5">
            <w:pPr>
              <w:spacing w:before="240" w:after="120" w:line="276" w:lineRule="auto"/>
              <w:jc w:val="both"/>
              <w:rPr>
                <w:rFonts w:ascii="Arial" w:hAnsi="Arial" w:cs="Arial"/>
                <w:b/>
                <w:color w:val="0070C0"/>
                <w:sz w:val="20"/>
                <w:szCs w:val="20"/>
              </w:rPr>
            </w:pPr>
            <w:r w:rsidRPr="009E3A8C">
              <w:rPr>
                <w:rFonts w:ascii="Arial" w:hAnsi="Arial" w:cs="Arial"/>
                <w:b/>
                <w:color w:val="0070C0"/>
                <w:sz w:val="20"/>
                <w:szCs w:val="20"/>
              </w:rPr>
              <w:t>TALLERES</w:t>
            </w:r>
          </w:p>
        </w:tc>
        <w:tc>
          <w:tcPr>
            <w:tcW w:w="1839" w:type="dxa"/>
            <w:vMerge/>
            <w:shd w:val="clear" w:color="auto" w:fill="auto"/>
          </w:tcPr>
          <w:p w:rsidR="005842CD" w:rsidRPr="009E3A8C" w:rsidRDefault="005842CD" w:rsidP="007773E5">
            <w:pPr>
              <w:spacing w:before="240" w:after="120" w:line="276" w:lineRule="auto"/>
              <w:jc w:val="both"/>
              <w:rPr>
                <w:rFonts w:ascii="Arial" w:hAnsi="Arial" w:cs="Arial"/>
                <w:b/>
                <w:color w:val="0070C0"/>
                <w:sz w:val="20"/>
                <w:szCs w:val="20"/>
              </w:rPr>
            </w:pPr>
          </w:p>
        </w:tc>
        <w:tc>
          <w:tcPr>
            <w:tcW w:w="1411" w:type="dxa"/>
            <w:vMerge/>
            <w:shd w:val="clear" w:color="auto" w:fill="auto"/>
          </w:tcPr>
          <w:p w:rsidR="005842CD" w:rsidRPr="009E3A8C" w:rsidRDefault="005842CD" w:rsidP="007773E5">
            <w:pPr>
              <w:spacing w:before="240" w:after="120" w:line="276" w:lineRule="auto"/>
              <w:jc w:val="both"/>
              <w:rPr>
                <w:rFonts w:ascii="Arial" w:hAnsi="Arial" w:cs="Arial"/>
                <w:b/>
                <w:color w:val="0070C0"/>
                <w:sz w:val="20"/>
                <w:szCs w:val="20"/>
              </w:rPr>
            </w:pPr>
          </w:p>
        </w:tc>
        <w:tc>
          <w:tcPr>
            <w:tcW w:w="1593" w:type="dxa"/>
            <w:vMerge/>
            <w:shd w:val="clear" w:color="auto" w:fill="auto"/>
          </w:tcPr>
          <w:p w:rsidR="005842CD" w:rsidRPr="009E3A8C" w:rsidRDefault="005842CD" w:rsidP="007773E5">
            <w:pPr>
              <w:spacing w:before="240" w:after="120" w:line="276" w:lineRule="auto"/>
              <w:jc w:val="both"/>
              <w:rPr>
                <w:rFonts w:ascii="Arial" w:hAnsi="Arial" w:cs="Arial"/>
                <w:b/>
                <w:color w:val="0070C0"/>
                <w:sz w:val="20"/>
                <w:szCs w:val="20"/>
              </w:rPr>
            </w:pPr>
          </w:p>
        </w:tc>
      </w:tr>
      <w:tr w:rsidR="009E3A8C" w:rsidRPr="009E3A8C" w:rsidTr="007773E5">
        <w:tc>
          <w:tcPr>
            <w:tcW w:w="1163"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I</w:t>
            </w:r>
          </w:p>
        </w:tc>
        <w:tc>
          <w:tcPr>
            <w:tcW w:w="1894"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4</w:t>
            </w:r>
          </w:p>
        </w:tc>
        <w:tc>
          <w:tcPr>
            <w:tcW w:w="1437"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6</w:t>
            </w:r>
          </w:p>
        </w:tc>
        <w:tc>
          <w:tcPr>
            <w:tcW w:w="1839"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30</w:t>
            </w:r>
          </w:p>
        </w:tc>
        <w:tc>
          <w:tcPr>
            <w:tcW w:w="1411"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40</w:t>
            </w:r>
          </w:p>
        </w:tc>
        <w:tc>
          <w:tcPr>
            <w:tcW w:w="1593" w:type="dxa"/>
            <w:vMerge w:val="restart"/>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3</w:t>
            </w:r>
          </w:p>
        </w:tc>
      </w:tr>
      <w:tr w:rsidR="009E3A8C" w:rsidRPr="009E3A8C" w:rsidTr="007773E5">
        <w:tc>
          <w:tcPr>
            <w:tcW w:w="1163"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II</w:t>
            </w:r>
          </w:p>
        </w:tc>
        <w:tc>
          <w:tcPr>
            <w:tcW w:w="1894"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2</w:t>
            </w:r>
          </w:p>
        </w:tc>
        <w:tc>
          <w:tcPr>
            <w:tcW w:w="1437"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8</w:t>
            </w:r>
          </w:p>
        </w:tc>
        <w:tc>
          <w:tcPr>
            <w:tcW w:w="1839"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30</w:t>
            </w:r>
          </w:p>
        </w:tc>
        <w:tc>
          <w:tcPr>
            <w:tcW w:w="1411"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40</w:t>
            </w:r>
          </w:p>
        </w:tc>
        <w:tc>
          <w:tcPr>
            <w:tcW w:w="1593" w:type="dxa"/>
            <w:vMerge/>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p>
        </w:tc>
      </w:tr>
      <w:tr w:rsidR="009E3A8C" w:rsidRPr="009E3A8C" w:rsidTr="007773E5">
        <w:trPr>
          <w:trHeight w:val="354"/>
        </w:trPr>
        <w:tc>
          <w:tcPr>
            <w:tcW w:w="1163"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III</w:t>
            </w:r>
          </w:p>
        </w:tc>
        <w:tc>
          <w:tcPr>
            <w:tcW w:w="1894"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4</w:t>
            </w:r>
          </w:p>
        </w:tc>
        <w:tc>
          <w:tcPr>
            <w:tcW w:w="1437"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12</w:t>
            </w:r>
          </w:p>
        </w:tc>
        <w:tc>
          <w:tcPr>
            <w:tcW w:w="1839"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48</w:t>
            </w:r>
          </w:p>
        </w:tc>
        <w:tc>
          <w:tcPr>
            <w:tcW w:w="1411"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64</w:t>
            </w:r>
          </w:p>
        </w:tc>
        <w:tc>
          <w:tcPr>
            <w:tcW w:w="1593" w:type="dxa"/>
            <w:vMerge/>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p>
        </w:tc>
      </w:tr>
      <w:tr w:rsidR="009E3A8C" w:rsidRPr="009E3A8C" w:rsidTr="007773E5">
        <w:tc>
          <w:tcPr>
            <w:tcW w:w="1163"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TOTAL</w:t>
            </w:r>
          </w:p>
        </w:tc>
        <w:tc>
          <w:tcPr>
            <w:tcW w:w="3331" w:type="dxa"/>
            <w:gridSpan w:val="2"/>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36</w:t>
            </w:r>
          </w:p>
        </w:tc>
        <w:tc>
          <w:tcPr>
            <w:tcW w:w="1839"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108</w:t>
            </w:r>
          </w:p>
        </w:tc>
        <w:tc>
          <w:tcPr>
            <w:tcW w:w="1411" w:type="dxa"/>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r w:rsidRPr="009E3A8C">
              <w:rPr>
                <w:rFonts w:ascii="Arial" w:hAnsi="Arial" w:cs="Arial"/>
                <w:b/>
                <w:color w:val="0070C0"/>
                <w:sz w:val="20"/>
                <w:szCs w:val="20"/>
              </w:rPr>
              <w:t>144</w:t>
            </w:r>
          </w:p>
        </w:tc>
        <w:tc>
          <w:tcPr>
            <w:tcW w:w="1593" w:type="dxa"/>
            <w:vMerge/>
            <w:shd w:val="clear" w:color="auto" w:fill="auto"/>
          </w:tcPr>
          <w:p w:rsidR="005842CD" w:rsidRPr="009E3A8C" w:rsidRDefault="005842CD" w:rsidP="007773E5">
            <w:pPr>
              <w:spacing w:before="240" w:after="120" w:line="276" w:lineRule="auto"/>
              <w:jc w:val="center"/>
              <w:rPr>
                <w:rFonts w:ascii="Arial" w:hAnsi="Arial" w:cs="Arial"/>
                <w:b/>
                <w:color w:val="0070C0"/>
                <w:sz w:val="20"/>
                <w:szCs w:val="20"/>
              </w:rPr>
            </w:pPr>
          </w:p>
        </w:tc>
      </w:tr>
    </w:tbl>
    <w:p w:rsidR="00B77070" w:rsidRPr="009E3A8C" w:rsidRDefault="00B77070" w:rsidP="00B77070">
      <w:pPr>
        <w:spacing w:before="240" w:after="120" w:line="276" w:lineRule="auto"/>
        <w:jc w:val="center"/>
        <w:rPr>
          <w:rFonts w:ascii="Arial" w:hAnsi="Arial" w:cs="Arial"/>
          <w:b/>
          <w:color w:val="0070C0"/>
        </w:rPr>
      </w:pPr>
      <w:r w:rsidRPr="009E3A8C">
        <w:rPr>
          <w:rFonts w:ascii="Arial" w:hAnsi="Arial" w:cs="Arial"/>
          <w:b/>
          <w:color w:val="0070C0"/>
        </w:rPr>
        <w:t>SISTEMA DE EVALUACIÓN</w:t>
      </w:r>
    </w:p>
    <w:p w:rsidR="00B77070" w:rsidRPr="009E3A8C" w:rsidRDefault="00B77070" w:rsidP="00BB063A">
      <w:pPr>
        <w:spacing w:before="240" w:after="120" w:line="276" w:lineRule="auto"/>
        <w:jc w:val="both"/>
        <w:rPr>
          <w:rFonts w:ascii="Arial" w:hAnsi="Arial" w:cs="Arial"/>
          <w:color w:val="0070C0"/>
        </w:rPr>
      </w:pPr>
      <w:r w:rsidRPr="009E3A8C">
        <w:rPr>
          <w:rFonts w:ascii="Arial" w:hAnsi="Arial" w:cs="Arial"/>
          <w:b/>
          <w:color w:val="0070C0"/>
        </w:rPr>
        <w:t xml:space="preserve">La evaluación </w:t>
      </w:r>
      <w:r w:rsidRPr="009E3A8C">
        <w:rPr>
          <w:rFonts w:ascii="Arial" w:hAnsi="Arial" w:cs="Arial"/>
          <w:color w:val="0070C0"/>
        </w:rPr>
        <w:t>se desarrolla a través de la presentación en los talleres de, así como la elaboración de su propuesta de la preparación de la asignatura con la que está comprometido en su departamento. Se propiciará la participación de los profesores tutores, representantes de los departamentos, de estos adiestrados en su  evaluación y seguimiento.</w:t>
      </w:r>
    </w:p>
    <w:p w:rsidR="00B07878" w:rsidRPr="009E3A8C" w:rsidRDefault="00B07878" w:rsidP="003A1C3C">
      <w:pPr>
        <w:spacing w:before="120" w:after="120" w:line="276" w:lineRule="auto"/>
        <w:jc w:val="center"/>
        <w:rPr>
          <w:rFonts w:ascii="Arial" w:hAnsi="Arial" w:cs="Arial"/>
          <w:b/>
          <w:color w:val="0070C0"/>
        </w:rPr>
      </w:pPr>
      <w:r w:rsidRPr="009E3A8C">
        <w:rPr>
          <w:rFonts w:ascii="Arial" w:hAnsi="Arial" w:cs="Arial"/>
          <w:b/>
          <w:color w:val="0070C0"/>
        </w:rPr>
        <w:t>ORIENTACIONES GENERALES</w:t>
      </w:r>
    </w:p>
    <w:p w:rsidR="00B07878" w:rsidRPr="009E3A8C" w:rsidRDefault="00B07878" w:rsidP="003A1C3C">
      <w:pPr>
        <w:spacing w:before="120" w:after="120" w:line="276" w:lineRule="auto"/>
        <w:jc w:val="both"/>
        <w:rPr>
          <w:rFonts w:ascii="Arial" w:hAnsi="Arial" w:cs="Arial"/>
          <w:color w:val="0070C0"/>
        </w:rPr>
      </w:pPr>
      <w:r w:rsidRPr="009E3A8C">
        <w:rPr>
          <w:rFonts w:ascii="Arial" w:hAnsi="Arial" w:cs="Arial"/>
          <w:color w:val="0070C0"/>
        </w:rPr>
        <w:t>Para el desarrollo de</w:t>
      </w:r>
      <w:r w:rsidR="005B169D" w:rsidRPr="009E3A8C">
        <w:rPr>
          <w:rFonts w:ascii="Arial" w:hAnsi="Arial" w:cs="Arial"/>
          <w:color w:val="0070C0"/>
        </w:rPr>
        <w:t xml:space="preserve"> </w:t>
      </w:r>
      <w:r w:rsidRPr="009E3A8C">
        <w:rPr>
          <w:rFonts w:ascii="Arial" w:hAnsi="Arial" w:cs="Arial"/>
          <w:color w:val="0070C0"/>
        </w:rPr>
        <w:t>l</w:t>
      </w:r>
      <w:r w:rsidR="005B169D" w:rsidRPr="009E3A8C">
        <w:rPr>
          <w:rFonts w:ascii="Arial" w:hAnsi="Arial" w:cs="Arial"/>
          <w:color w:val="0070C0"/>
        </w:rPr>
        <w:t>a asignatura</w:t>
      </w:r>
      <w:r w:rsidRPr="009E3A8C">
        <w:rPr>
          <w:rFonts w:ascii="Arial" w:hAnsi="Arial" w:cs="Arial"/>
          <w:color w:val="0070C0"/>
        </w:rPr>
        <w:t xml:space="preserve"> se dispone de las orientaciones para cada </w:t>
      </w:r>
      <w:r w:rsidR="005B169D" w:rsidRPr="009E3A8C">
        <w:rPr>
          <w:rFonts w:ascii="Arial" w:hAnsi="Arial" w:cs="Arial"/>
          <w:color w:val="0070C0"/>
        </w:rPr>
        <w:t>tema</w:t>
      </w:r>
      <w:r w:rsidRPr="009E3A8C">
        <w:rPr>
          <w:rFonts w:ascii="Arial" w:hAnsi="Arial" w:cs="Arial"/>
          <w:color w:val="0070C0"/>
        </w:rPr>
        <w:t>, en las cuales se precisan además de los objetivos</w:t>
      </w:r>
      <w:r w:rsidR="005B169D" w:rsidRPr="009E3A8C">
        <w:rPr>
          <w:rFonts w:ascii="Arial" w:hAnsi="Arial" w:cs="Arial"/>
          <w:color w:val="0070C0"/>
        </w:rPr>
        <w:t xml:space="preserve">, los </w:t>
      </w:r>
      <w:r w:rsidRPr="009E3A8C">
        <w:rPr>
          <w:rFonts w:ascii="Arial" w:hAnsi="Arial" w:cs="Arial"/>
          <w:color w:val="0070C0"/>
        </w:rPr>
        <w:t xml:space="preserve">contenidos y la bibliografía fundamental recomendada, al principio de cada </w:t>
      </w:r>
      <w:r w:rsidR="005B169D" w:rsidRPr="009E3A8C">
        <w:rPr>
          <w:rFonts w:ascii="Arial" w:hAnsi="Arial" w:cs="Arial"/>
          <w:color w:val="0070C0"/>
        </w:rPr>
        <w:t>tema</w:t>
      </w:r>
      <w:r w:rsidRPr="009E3A8C">
        <w:rPr>
          <w:rFonts w:ascii="Arial" w:hAnsi="Arial" w:cs="Arial"/>
          <w:color w:val="0070C0"/>
        </w:rPr>
        <w:t xml:space="preserve">. Lo que servirá para obtener una visión de conjunto </w:t>
      </w:r>
      <w:r w:rsidR="005B169D" w:rsidRPr="009E3A8C">
        <w:rPr>
          <w:rFonts w:ascii="Arial" w:hAnsi="Arial" w:cs="Arial"/>
          <w:color w:val="0070C0"/>
        </w:rPr>
        <w:t>del tema</w:t>
      </w:r>
      <w:r w:rsidRPr="009E3A8C">
        <w:rPr>
          <w:rFonts w:ascii="Arial" w:hAnsi="Arial" w:cs="Arial"/>
          <w:color w:val="0070C0"/>
        </w:rPr>
        <w:t xml:space="preserve"> que se trata.</w:t>
      </w:r>
    </w:p>
    <w:p w:rsidR="00B07878" w:rsidRPr="009E3A8C" w:rsidRDefault="00B07878" w:rsidP="003A1C3C">
      <w:pPr>
        <w:spacing w:before="120" w:after="120" w:line="276" w:lineRule="auto"/>
        <w:jc w:val="both"/>
        <w:rPr>
          <w:rFonts w:ascii="Arial" w:hAnsi="Arial" w:cs="Arial"/>
          <w:color w:val="0070C0"/>
        </w:rPr>
      </w:pPr>
      <w:r w:rsidRPr="009E3A8C">
        <w:rPr>
          <w:rFonts w:ascii="Arial" w:hAnsi="Arial" w:cs="Arial"/>
          <w:color w:val="0070C0"/>
        </w:rPr>
        <w:t xml:space="preserve">En el documento de </w:t>
      </w:r>
      <w:r w:rsidR="00D14DCB" w:rsidRPr="009E3A8C">
        <w:rPr>
          <w:rFonts w:ascii="Arial" w:hAnsi="Arial" w:cs="Arial"/>
          <w:color w:val="0070C0"/>
        </w:rPr>
        <w:t>cada</w:t>
      </w:r>
      <w:r w:rsidRPr="009E3A8C">
        <w:rPr>
          <w:rFonts w:ascii="Arial" w:hAnsi="Arial" w:cs="Arial"/>
          <w:color w:val="0070C0"/>
        </w:rPr>
        <w:t xml:space="preserve"> </w:t>
      </w:r>
      <w:r w:rsidR="005B169D" w:rsidRPr="009E3A8C">
        <w:rPr>
          <w:rFonts w:ascii="Arial" w:hAnsi="Arial" w:cs="Arial"/>
          <w:color w:val="0070C0"/>
        </w:rPr>
        <w:t>tema</w:t>
      </w:r>
      <w:r w:rsidRPr="009E3A8C">
        <w:rPr>
          <w:rFonts w:ascii="Arial" w:hAnsi="Arial" w:cs="Arial"/>
          <w:color w:val="0070C0"/>
        </w:rPr>
        <w:t xml:space="preserve"> se incorporan textos fundamentales para facilitar su acceso también se tiene previsto lecturas complementarias y ejemplos que se recomienda estudiar.</w:t>
      </w:r>
    </w:p>
    <w:p w:rsidR="002F5635" w:rsidRPr="009E3A8C" w:rsidRDefault="00B07878" w:rsidP="003A1C3C">
      <w:pPr>
        <w:spacing w:before="120" w:after="120" w:line="276" w:lineRule="auto"/>
        <w:jc w:val="both"/>
        <w:rPr>
          <w:rFonts w:ascii="Arial" w:hAnsi="Arial" w:cs="Arial"/>
          <w:color w:val="0070C0"/>
        </w:rPr>
      </w:pPr>
      <w:r w:rsidRPr="009E3A8C">
        <w:rPr>
          <w:rFonts w:ascii="Arial" w:hAnsi="Arial" w:cs="Arial"/>
          <w:color w:val="0070C0"/>
        </w:rPr>
        <w:lastRenderedPageBreak/>
        <w:t>En el desarrollo de</w:t>
      </w:r>
      <w:r w:rsidR="005B169D" w:rsidRPr="009E3A8C">
        <w:rPr>
          <w:rFonts w:ascii="Arial" w:hAnsi="Arial" w:cs="Arial"/>
          <w:color w:val="0070C0"/>
        </w:rPr>
        <w:t xml:space="preserve"> </w:t>
      </w:r>
      <w:r w:rsidRPr="009E3A8C">
        <w:rPr>
          <w:rFonts w:ascii="Arial" w:hAnsi="Arial" w:cs="Arial"/>
          <w:color w:val="0070C0"/>
        </w:rPr>
        <w:t>l</w:t>
      </w:r>
      <w:r w:rsidR="005B169D" w:rsidRPr="009E3A8C">
        <w:rPr>
          <w:rFonts w:ascii="Arial" w:hAnsi="Arial" w:cs="Arial"/>
          <w:color w:val="0070C0"/>
        </w:rPr>
        <w:t>a</w:t>
      </w:r>
      <w:r w:rsidRPr="009E3A8C">
        <w:rPr>
          <w:rFonts w:ascii="Arial" w:hAnsi="Arial" w:cs="Arial"/>
          <w:color w:val="0070C0"/>
        </w:rPr>
        <w:t xml:space="preserve"> </w:t>
      </w:r>
      <w:r w:rsidR="005B169D" w:rsidRPr="009E3A8C">
        <w:rPr>
          <w:rFonts w:ascii="Arial" w:hAnsi="Arial" w:cs="Arial"/>
          <w:color w:val="0070C0"/>
        </w:rPr>
        <w:t xml:space="preserve">asignatura </w:t>
      </w:r>
      <w:r w:rsidRPr="009E3A8C">
        <w:rPr>
          <w:rFonts w:ascii="Arial" w:hAnsi="Arial" w:cs="Arial"/>
          <w:color w:val="0070C0"/>
        </w:rPr>
        <w:t>se emplean tres formas básicas de trabajo, que son:</w:t>
      </w:r>
      <w:r w:rsidR="00D14DCB" w:rsidRPr="009E3A8C">
        <w:rPr>
          <w:rFonts w:ascii="Arial" w:hAnsi="Arial" w:cs="Arial"/>
          <w:color w:val="0070C0"/>
        </w:rPr>
        <w:t xml:space="preserve"> </w:t>
      </w:r>
    </w:p>
    <w:p w:rsidR="00B07878" w:rsidRPr="009E3A8C" w:rsidRDefault="002F5635" w:rsidP="00950BAA">
      <w:pPr>
        <w:spacing w:before="120" w:after="120" w:line="276" w:lineRule="auto"/>
        <w:ind w:left="426" w:hanging="426"/>
        <w:jc w:val="both"/>
        <w:rPr>
          <w:rFonts w:ascii="Arial" w:hAnsi="Arial" w:cs="Arial"/>
          <w:color w:val="0070C0"/>
        </w:rPr>
      </w:pPr>
      <w:r w:rsidRPr="009E3A8C">
        <w:rPr>
          <w:rFonts w:ascii="Arial" w:hAnsi="Arial" w:cs="Arial"/>
          <w:color w:val="0070C0"/>
        </w:rPr>
        <w:t xml:space="preserve">1.- </w:t>
      </w:r>
      <w:r w:rsidR="00B07878" w:rsidRPr="009E3A8C">
        <w:rPr>
          <w:rFonts w:ascii="Arial" w:hAnsi="Arial" w:cs="Arial"/>
          <w:b/>
          <w:color w:val="0070C0"/>
        </w:rPr>
        <w:t>Conferencias</w:t>
      </w:r>
      <w:r w:rsidR="00B07878" w:rsidRPr="009E3A8C">
        <w:rPr>
          <w:rFonts w:ascii="Arial" w:hAnsi="Arial" w:cs="Arial"/>
          <w:color w:val="0070C0"/>
        </w:rPr>
        <w:t xml:space="preserve"> en las que se exponen y sistematizan los conocimientos de la unidad proyectando el trabajo de preparación para los talleres.</w:t>
      </w:r>
    </w:p>
    <w:p w:rsidR="00B07878" w:rsidRPr="009E3A8C" w:rsidRDefault="008866D4" w:rsidP="00950BAA">
      <w:pPr>
        <w:spacing w:before="120" w:after="120" w:line="276" w:lineRule="auto"/>
        <w:ind w:left="426" w:hanging="426"/>
        <w:jc w:val="both"/>
        <w:rPr>
          <w:rFonts w:ascii="Arial" w:hAnsi="Arial" w:cs="Arial"/>
          <w:color w:val="0070C0"/>
        </w:rPr>
      </w:pPr>
      <w:r w:rsidRPr="009E3A8C">
        <w:rPr>
          <w:rFonts w:ascii="Arial" w:hAnsi="Arial" w:cs="Arial"/>
          <w:color w:val="0070C0"/>
        </w:rPr>
        <w:t>2</w:t>
      </w:r>
      <w:r w:rsidR="002F5635" w:rsidRPr="009E3A8C">
        <w:rPr>
          <w:rFonts w:ascii="Arial" w:hAnsi="Arial" w:cs="Arial"/>
          <w:color w:val="0070C0"/>
        </w:rPr>
        <w:t xml:space="preserve">.- </w:t>
      </w:r>
      <w:r w:rsidR="00B07878" w:rsidRPr="009E3A8C">
        <w:rPr>
          <w:rFonts w:ascii="Arial" w:hAnsi="Arial" w:cs="Arial"/>
          <w:b/>
          <w:color w:val="0070C0"/>
        </w:rPr>
        <w:t>Talleres</w:t>
      </w:r>
      <w:r w:rsidR="00B07878" w:rsidRPr="009E3A8C">
        <w:rPr>
          <w:rFonts w:ascii="Arial" w:hAnsi="Arial" w:cs="Arial"/>
          <w:color w:val="0070C0"/>
        </w:rPr>
        <w:t xml:space="preserve"> en los que se debaten las propuestas de los </w:t>
      </w:r>
      <w:r w:rsidR="005B169D" w:rsidRPr="009E3A8C">
        <w:rPr>
          <w:rFonts w:ascii="Arial" w:hAnsi="Arial" w:cs="Arial"/>
          <w:color w:val="0070C0"/>
        </w:rPr>
        <w:t xml:space="preserve">estudiantes </w:t>
      </w:r>
      <w:r w:rsidR="00B07878" w:rsidRPr="009E3A8C">
        <w:rPr>
          <w:rFonts w:ascii="Arial" w:hAnsi="Arial" w:cs="Arial"/>
          <w:color w:val="0070C0"/>
        </w:rPr>
        <w:t xml:space="preserve">y se ejemplifican experiencias anteriores presentadas por estos, los talleres permitan también la generalización y la socialización de </w:t>
      </w:r>
      <w:r w:rsidR="002F5635" w:rsidRPr="009E3A8C">
        <w:rPr>
          <w:rFonts w:ascii="Arial" w:hAnsi="Arial" w:cs="Arial"/>
          <w:color w:val="0070C0"/>
        </w:rPr>
        <w:t>contenidos</w:t>
      </w:r>
      <w:r w:rsidR="00B07878" w:rsidRPr="009E3A8C">
        <w:rPr>
          <w:rFonts w:ascii="Arial" w:hAnsi="Arial" w:cs="Arial"/>
          <w:color w:val="0070C0"/>
        </w:rPr>
        <w:t xml:space="preserve">, teniendo un relevante significado didáctico en la formación de los </w:t>
      </w:r>
      <w:r w:rsidR="002F5635" w:rsidRPr="009E3A8C">
        <w:rPr>
          <w:rFonts w:ascii="Arial" w:hAnsi="Arial" w:cs="Arial"/>
          <w:color w:val="0070C0"/>
        </w:rPr>
        <w:t>participantes</w:t>
      </w:r>
      <w:r w:rsidR="00B07878" w:rsidRPr="009E3A8C">
        <w:rPr>
          <w:rFonts w:ascii="Arial" w:hAnsi="Arial" w:cs="Arial"/>
          <w:color w:val="0070C0"/>
        </w:rPr>
        <w:t>, propiciando la elaboración de ponencia y ensayos, el debate científico y el ejercicio del análisis-síntesis y la abstracción–generalización</w:t>
      </w:r>
      <w:r w:rsidR="002F5635" w:rsidRPr="009E3A8C">
        <w:rPr>
          <w:rFonts w:ascii="Arial" w:hAnsi="Arial" w:cs="Arial"/>
          <w:color w:val="0070C0"/>
        </w:rPr>
        <w:t xml:space="preserve"> por los participantes</w:t>
      </w:r>
      <w:r w:rsidR="00B07878" w:rsidRPr="009E3A8C">
        <w:rPr>
          <w:rFonts w:ascii="Arial" w:hAnsi="Arial" w:cs="Arial"/>
          <w:color w:val="0070C0"/>
        </w:rPr>
        <w:t xml:space="preserve">. </w:t>
      </w:r>
    </w:p>
    <w:p w:rsidR="00B07878" w:rsidRPr="009E3A8C" w:rsidRDefault="008866D4" w:rsidP="00950BAA">
      <w:pPr>
        <w:spacing w:before="120" w:after="120" w:line="276" w:lineRule="auto"/>
        <w:ind w:left="426" w:hanging="426"/>
        <w:jc w:val="both"/>
        <w:rPr>
          <w:rFonts w:ascii="Arial" w:hAnsi="Arial" w:cs="Arial"/>
          <w:color w:val="0070C0"/>
        </w:rPr>
      </w:pPr>
      <w:r w:rsidRPr="009E3A8C">
        <w:rPr>
          <w:rFonts w:ascii="Arial" w:hAnsi="Arial" w:cs="Arial"/>
          <w:color w:val="0070C0"/>
        </w:rPr>
        <w:t>3</w:t>
      </w:r>
      <w:r w:rsidR="002F5635" w:rsidRPr="009E3A8C">
        <w:rPr>
          <w:rFonts w:ascii="Arial" w:hAnsi="Arial" w:cs="Arial"/>
          <w:color w:val="0070C0"/>
        </w:rPr>
        <w:t xml:space="preserve">.- </w:t>
      </w:r>
      <w:r w:rsidR="00C73F9E" w:rsidRPr="009E3A8C">
        <w:rPr>
          <w:rFonts w:ascii="Arial" w:hAnsi="Arial" w:cs="Arial"/>
          <w:b/>
          <w:color w:val="0070C0"/>
        </w:rPr>
        <w:t xml:space="preserve">Seminarios </w:t>
      </w:r>
      <w:r w:rsidRPr="009E3A8C">
        <w:rPr>
          <w:rFonts w:ascii="Arial" w:hAnsi="Arial" w:cs="Arial"/>
          <w:b/>
          <w:color w:val="0070C0"/>
        </w:rPr>
        <w:t>de evaluación</w:t>
      </w:r>
      <w:r w:rsidRPr="009E3A8C">
        <w:rPr>
          <w:rFonts w:ascii="Arial" w:hAnsi="Arial" w:cs="Arial"/>
          <w:color w:val="0070C0"/>
        </w:rPr>
        <w:t xml:space="preserve"> </w:t>
      </w:r>
      <w:r w:rsidR="00B07878" w:rsidRPr="009E3A8C">
        <w:rPr>
          <w:rFonts w:ascii="Arial" w:hAnsi="Arial" w:cs="Arial"/>
          <w:color w:val="0070C0"/>
        </w:rPr>
        <w:t xml:space="preserve">en los que se debaten las propuestas de los </w:t>
      </w:r>
      <w:r w:rsidR="007A32E2" w:rsidRPr="009E3A8C">
        <w:rPr>
          <w:rFonts w:ascii="Arial" w:hAnsi="Arial" w:cs="Arial"/>
          <w:color w:val="0070C0"/>
        </w:rPr>
        <w:t>cursistas</w:t>
      </w:r>
      <w:r w:rsidR="00B07878" w:rsidRPr="009E3A8C">
        <w:rPr>
          <w:rFonts w:ascii="Arial" w:hAnsi="Arial" w:cs="Arial"/>
          <w:color w:val="0070C0"/>
        </w:rPr>
        <w:t xml:space="preserve">, teniendo un carácter de evaluación final del módulo, se </w:t>
      </w:r>
      <w:r w:rsidR="002F5635" w:rsidRPr="009E3A8C">
        <w:rPr>
          <w:rFonts w:ascii="Arial" w:hAnsi="Arial" w:cs="Arial"/>
          <w:color w:val="0070C0"/>
        </w:rPr>
        <w:t>caracterizan</w:t>
      </w:r>
      <w:r w:rsidR="00B07878" w:rsidRPr="009E3A8C">
        <w:rPr>
          <w:rFonts w:ascii="Arial" w:hAnsi="Arial" w:cs="Arial"/>
          <w:color w:val="0070C0"/>
        </w:rPr>
        <w:t xml:space="preserve"> por la presentación </w:t>
      </w:r>
      <w:r w:rsidR="002F5635" w:rsidRPr="009E3A8C">
        <w:rPr>
          <w:rFonts w:ascii="Arial" w:hAnsi="Arial" w:cs="Arial"/>
          <w:color w:val="0070C0"/>
        </w:rPr>
        <w:t>sintética</w:t>
      </w:r>
      <w:r w:rsidR="00B07878" w:rsidRPr="009E3A8C">
        <w:rPr>
          <w:rFonts w:ascii="Arial" w:hAnsi="Arial" w:cs="Arial"/>
          <w:color w:val="0070C0"/>
        </w:rPr>
        <w:t xml:space="preserve"> y generalizadora de los resultados del trabajo </w:t>
      </w:r>
      <w:r w:rsidR="002F5635" w:rsidRPr="009E3A8C">
        <w:rPr>
          <w:rFonts w:ascii="Arial" w:hAnsi="Arial" w:cs="Arial"/>
          <w:color w:val="0070C0"/>
        </w:rPr>
        <w:t xml:space="preserve">cada uno </w:t>
      </w:r>
      <w:r w:rsidR="00B07878" w:rsidRPr="009E3A8C">
        <w:rPr>
          <w:rFonts w:ascii="Arial" w:hAnsi="Arial" w:cs="Arial"/>
          <w:color w:val="0070C0"/>
        </w:rPr>
        <w:t>ante el grupo, recibiendo una evaluación cualitativa e integradora del resultado y el proceso</w:t>
      </w:r>
      <w:r w:rsidR="002F5635" w:rsidRPr="009E3A8C">
        <w:rPr>
          <w:rFonts w:ascii="Arial" w:hAnsi="Arial" w:cs="Arial"/>
          <w:color w:val="0070C0"/>
        </w:rPr>
        <w:t xml:space="preserve"> desarrollado</w:t>
      </w:r>
      <w:r w:rsidR="00B07878" w:rsidRPr="009E3A8C">
        <w:rPr>
          <w:rFonts w:ascii="Arial" w:hAnsi="Arial" w:cs="Arial"/>
          <w:color w:val="0070C0"/>
        </w:rPr>
        <w:t>.</w:t>
      </w:r>
    </w:p>
    <w:p w:rsidR="00B77070" w:rsidRPr="009E3A8C" w:rsidRDefault="00B07878" w:rsidP="00B77070">
      <w:pPr>
        <w:spacing w:before="120" w:after="120" w:line="276" w:lineRule="auto"/>
        <w:jc w:val="both"/>
        <w:rPr>
          <w:rFonts w:ascii="Arial" w:hAnsi="Arial" w:cs="Arial"/>
          <w:color w:val="0070C0"/>
        </w:rPr>
      </w:pPr>
      <w:r w:rsidRPr="009E3A8C">
        <w:rPr>
          <w:rFonts w:ascii="Arial" w:hAnsi="Arial" w:cs="Arial"/>
          <w:color w:val="0070C0"/>
        </w:rPr>
        <w:t xml:space="preserve">Los resultados alcanzados por los </w:t>
      </w:r>
      <w:r w:rsidR="005B169D" w:rsidRPr="009E3A8C">
        <w:rPr>
          <w:rFonts w:ascii="Arial" w:hAnsi="Arial" w:cs="Arial"/>
          <w:color w:val="0070C0"/>
        </w:rPr>
        <w:t>estudiantes</w:t>
      </w:r>
      <w:r w:rsidRPr="009E3A8C">
        <w:rPr>
          <w:rFonts w:ascii="Arial" w:hAnsi="Arial" w:cs="Arial"/>
          <w:color w:val="0070C0"/>
        </w:rPr>
        <w:t xml:space="preserve"> se expresar</w:t>
      </w:r>
      <w:r w:rsidR="007A32E2" w:rsidRPr="009E3A8C">
        <w:rPr>
          <w:rFonts w:ascii="Arial" w:hAnsi="Arial" w:cs="Arial"/>
          <w:color w:val="0070C0"/>
        </w:rPr>
        <w:t>á</w:t>
      </w:r>
      <w:r w:rsidRPr="009E3A8C">
        <w:rPr>
          <w:rFonts w:ascii="Arial" w:hAnsi="Arial" w:cs="Arial"/>
          <w:color w:val="0070C0"/>
        </w:rPr>
        <w:t xml:space="preserve">n concretamente a través de la elaboración de </w:t>
      </w:r>
      <w:r w:rsidR="0058385E" w:rsidRPr="009E3A8C">
        <w:rPr>
          <w:rFonts w:ascii="Arial" w:hAnsi="Arial" w:cs="Arial"/>
          <w:color w:val="0070C0"/>
        </w:rPr>
        <w:t>la preparación metodológica de una asignatura de pregrado</w:t>
      </w:r>
      <w:r w:rsidR="007A32E2" w:rsidRPr="009E3A8C">
        <w:rPr>
          <w:rFonts w:ascii="Arial" w:hAnsi="Arial" w:cs="Arial"/>
          <w:color w:val="0070C0"/>
        </w:rPr>
        <w:t xml:space="preserve">, </w:t>
      </w:r>
      <w:r w:rsidR="0058385E" w:rsidRPr="009E3A8C">
        <w:rPr>
          <w:rFonts w:ascii="Arial" w:hAnsi="Arial" w:cs="Arial"/>
          <w:color w:val="0070C0"/>
        </w:rPr>
        <w:t xml:space="preserve">o curso equivalente de </w:t>
      </w:r>
      <w:proofErr w:type="spellStart"/>
      <w:r w:rsidR="0058385E" w:rsidRPr="009E3A8C">
        <w:rPr>
          <w:rFonts w:ascii="Arial" w:hAnsi="Arial" w:cs="Arial"/>
          <w:color w:val="0070C0"/>
        </w:rPr>
        <w:t>exte</w:t>
      </w:r>
      <w:r w:rsidR="00E0626F" w:rsidRPr="009E3A8C">
        <w:rPr>
          <w:rFonts w:ascii="Arial" w:hAnsi="Arial" w:cs="Arial"/>
          <w:color w:val="0070C0"/>
        </w:rPr>
        <w:t>sionista</w:t>
      </w:r>
      <w:proofErr w:type="spellEnd"/>
      <w:r w:rsidR="007A32E2" w:rsidRPr="009E3A8C">
        <w:rPr>
          <w:rFonts w:ascii="Arial" w:hAnsi="Arial" w:cs="Arial"/>
          <w:color w:val="0070C0"/>
        </w:rPr>
        <w:t xml:space="preserve">. Ello se complementa  con la presentación de </w:t>
      </w:r>
      <w:r w:rsidRPr="009E3A8C">
        <w:rPr>
          <w:rFonts w:ascii="Arial" w:hAnsi="Arial" w:cs="Arial"/>
          <w:color w:val="0070C0"/>
        </w:rPr>
        <w:t xml:space="preserve">ponencias, ensayos, artículos </w:t>
      </w:r>
      <w:r w:rsidR="007A32E2" w:rsidRPr="009E3A8C">
        <w:rPr>
          <w:rFonts w:ascii="Arial" w:hAnsi="Arial" w:cs="Arial"/>
          <w:color w:val="0070C0"/>
        </w:rPr>
        <w:t xml:space="preserve">de posible </w:t>
      </w:r>
      <w:r w:rsidRPr="009E3A8C">
        <w:rPr>
          <w:rFonts w:ascii="Arial" w:hAnsi="Arial" w:cs="Arial"/>
          <w:color w:val="0070C0"/>
        </w:rPr>
        <w:t>publica</w:t>
      </w:r>
      <w:r w:rsidR="007A32E2" w:rsidRPr="009E3A8C">
        <w:rPr>
          <w:rFonts w:ascii="Arial" w:hAnsi="Arial" w:cs="Arial"/>
          <w:color w:val="0070C0"/>
        </w:rPr>
        <w:t>ción lo que influirá en la evaluación de la asignatura</w:t>
      </w:r>
      <w:r w:rsidRPr="009E3A8C">
        <w:rPr>
          <w:rFonts w:ascii="Arial" w:hAnsi="Arial" w:cs="Arial"/>
          <w:color w:val="0070C0"/>
        </w:rPr>
        <w:t>.</w:t>
      </w:r>
      <w:r w:rsidR="002F5635" w:rsidRPr="009E3A8C">
        <w:rPr>
          <w:rFonts w:ascii="Arial" w:hAnsi="Arial" w:cs="Arial"/>
          <w:color w:val="0070C0"/>
        </w:rPr>
        <w:t xml:space="preserve"> La continuidad de los </w:t>
      </w:r>
      <w:r w:rsidR="00E0626F" w:rsidRPr="009E3A8C">
        <w:rPr>
          <w:rFonts w:ascii="Arial" w:hAnsi="Arial" w:cs="Arial"/>
          <w:color w:val="0070C0"/>
        </w:rPr>
        <w:t>trabajos presentados</w:t>
      </w:r>
      <w:r w:rsidR="002F5635" w:rsidRPr="009E3A8C">
        <w:rPr>
          <w:rFonts w:ascii="Arial" w:hAnsi="Arial" w:cs="Arial"/>
          <w:color w:val="0070C0"/>
        </w:rPr>
        <w:t xml:space="preserve"> se </w:t>
      </w:r>
      <w:r w:rsidR="00C73F9E" w:rsidRPr="009E3A8C">
        <w:rPr>
          <w:rFonts w:ascii="Arial" w:hAnsi="Arial" w:cs="Arial"/>
          <w:color w:val="0070C0"/>
        </w:rPr>
        <w:t xml:space="preserve">realizará mediante el </w:t>
      </w:r>
      <w:r w:rsidR="00E0626F" w:rsidRPr="009E3A8C">
        <w:rPr>
          <w:rFonts w:ascii="Arial" w:hAnsi="Arial" w:cs="Arial"/>
          <w:color w:val="0070C0"/>
        </w:rPr>
        <w:t xml:space="preserve">seguimiento en las restantes asignaturas </w:t>
      </w:r>
      <w:r w:rsidR="00C73F9E" w:rsidRPr="009E3A8C">
        <w:rPr>
          <w:rFonts w:ascii="Arial" w:hAnsi="Arial" w:cs="Arial"/>
          <w:color w:val="0070C0"/>
        </w:rPr>
        <w:t>de</w:t>
      </w:r>
      <w:r w:rsidR="00E0626F" w:rsidRPr="009E3A8C">
        <w:rPr>
          <w:rFonts w:ascii="Arial" w:hAnsi="Arial" w:cs="Arial"/>
          <w:color w:val="0070C0"/>
        </w:rPr>
        <w:t>l programa</w:t>
      </w:r>
      <w:r w:rsidR="005169AF" w:rsidRPr="009E3A8C">
        <w:rPr>
          <w:rFonts w:ascii="Arial" w:hAnsi="Arial" w:cs="Arial"/>
          <w:color w:val="0070C0"/>
        </w:rPr>
        <w:t xml:space="preserve">. </w:t>
      </w:r>
    </w:p>
    <w:p w:rsidR="00B77070" w:rsidRPr="009E3A8C" w:rsidRDefault="00B77070" w:rsidP="00B77070">
      <w:pPr>
        <w:spacing w:before="120" w:after="120" w:line="276" w:lineRule="auto"/>
        <w:jc w:val="center"/>
        <w:rPr>
          <w:rFonts w:ascii="Arial" w:hAnsi="Arial" w:cs="Arial"/>
          <w:b/>
          <w:color w:val="0070C0"/>
        </w:rPr>
      </w:pPr>
      <w:r w:rsidRPr="009E3A8C">
        <w:rPr>
          <w:rFonts w:ascii="Arial" w:hAnsi="Arial" w:cs="Arial"/>
          <w:b/>
          <w:color w:val="0070C0"/>
        </w:rPr>
        <w:t>TEXTOS Y LECTURAS FUNDAMENTALES</w:t>
      </w:r>
    </w:p>
    <w:p w:rsidR="00B77070" w:rsidRPr="009E3A8C" w:rsidRDefault="00B77070" w:rsidP="00B77070">
      <w:pPr>
        <w:spacing w:before="120" w:after="120" w:line="276" w:lineRule="auto"/>
        <w:jc w:val="both"/>
        <w:rPr>
          <w:rFonts w:ascii="Arial" w:hAnsi="Arial" w:cs="Arial"/>
          <w:color w:val="0070C0"/>
        </w:rPr>
      </w:pPr>
      <w:r w:rsidRPr="009E3A8C">
        <w:rPr>
          <w:rFonts w:ascii="Arial" w:hAnsi="Arial" w:cs="Arial"/>
          <w:color w:val="0070C0"/>
        </w:rPr>
        <w:t xml:space="preserve">Fuentes, H. et al. (2011). </w:t>
      </w:r>
      <w:r w:rsidRPr="009E3A8C">
        <w:rPr>
          <w:rFonts w:ascii="Arial" w:hAnsi="Arial" w:cs="Arial"/>
          <w:b/>
          <w:color w:val="0070C0"/>
        </w:rPr>
        <w:t>LA FORMACIÓN EN LA EDUCACIÓN SUPERIOR</w:t>
      </w:r>
      <w:r w:rsidRPr="009E3A8C">
        <w:rPr>
          <w:rFonts w:ascii="Arial" w:hAnsi="Arial" w:cs="Arial"/>
          <w:color w:val="0070C0"/>
        </w:rPr>
        <w:t>. Ediciones UO. ISBN 978-959-207-444-6.</w:t>
      </w:r>
    </w:p>
    <w:p w:rsidR="00B77070" w:rsidRPr="009E3A8C" w:rsidRDefault="00B77070" w:rsidP="00B77070">
      <w:pPr>
        <w:spacing w:before="120" w:after="120" w:line="276" w:lineRule="auto"/>
        <w:jc w:val="both"/>
        <w:rPr>
          <w:rFonts w:ascii="Arial" w:hAnsi="Arial" w:cs="Arial"/>
          <w:color w:val="0070C0"/>
        </w:rPr>
      </w:pPr>
      <w:r w:rsidRPr="009E3A8C">
        <w:rPr>
          <w:rFonts w:ascii="Arial" w:hAnsi="Arial" w:cs="Arial"/>
          <w:color w:val="0070C0"/>
        </w:rPr>
        <w:t xml:space="preserve">Fuentes H. Pérez L. (2012). </w:t>
      </w:r>
      <w:r w:rsidRPr="009E3A8C">
        <w:rPr>
          <w:rFonts w:ascii="Arial" w:hAnsi="Arial" w:cs="Arial"/>
          <w:b/>
          <w:color w:val="0070C0"/>
        </w:rPr>
        <w:t>FUNDAMENTOS DE PEDAGOGÍA DE LA EDUCACIÓN SUPERIOR</w:t>
      </w:r>
      <w:r w:rsidRPr="009E3A8C">
        <w:rPr>
          <w:rFonts w:ascii="Arial" w:hAnsi="Arial" w:cs="Arial"/>
          <w:color w:val="0070C0"/>
        </w:rPr>
        <w:t xml:space="preserve"> Ediciones UO. ISBN 978-959-207-443-9.</w:t>
      </w:r>
    </w:p>
    <w:p w:rsidR="00B77070" w:rsidRPr="009E3A8C" w:rsidRDefault="00B77070" w:rsidP="00B77070">
      <w:pPr>
        <w:spacing w:before="120" w:after="120" w:line="276" w:lineRule="auto"/>
        <w:jc w:val="both"/>
        <w:rPr>
          <w:rFonts w:ascii="Arial" w:hAnsi="Arial" w:cs="Arial"/>
          <w:color w:val="0070C0"/>
        </w:rPr>
      </w:pPr>
      <w:r w:rsidRPr="009E3A8C">
        <w:rPr>
          <w:rFonts w:ascii="Arial" w:hAnsi="Arial" w:cs="Arial"/>
          <w:color w:val="0070C0"/>
        </w:rPr>
        <w:t>Pérez L. Fuentes H.  (2012). LA GESTIÓN CURRICULAR UNIVERSITARIA. Ediciones UO. ISBN 978-959-207-445-3.</w:t>
      </w:r>
    </w:p>
    <w:p w:rsidR="00B77070" w:rsidRPr="009E3A8C" w:rsidRDefault="00B77070" w:rsidP="00B77070">
      <w:pPr>
        <w:spacing w:before="120" w:after="120" w:line="276" w:lineRule="auto"/>
        <w:jc w:val="both"/>
        <w:rPr>
          <w:rFonts w:ascii="Arial" w:hAnsi="Arial" w:cs="Arial"/>
          <w:color w:val="0070C0"/>
        </w:rPr>
      </w:pPr>
      <w:r w:rsidRPr="009E3A8C">
        <w:rPr>
          <w:rFonts w:ascii="Arial" w:hAnsi="Arial" w:cs="Arial"/>
          <w:color w:val="0070C0"/>
        </w:rPr>
        <w:t xml:space="preserve">Fuentes, H. (2009). </w:t>
      </w:r>
      <w:r w:rsidRPr="009E3A8C">
        <w:rPr>
          <w:rFonts w:ascii="Arial" w:hAnsi="Arial" w:cs="Arial"/>
          <w:b/>
          <w:color w:val="0070C0"/>
        </w:rPr>
        <w:t>PEDAGOGÍA Y DIDÁCTICA DE LA EDUCACIÓN SUPERIOR</w:t>
      </w:r>
      <w:r w:rsidRPr="009E3A8C">
        <w:rPr>
          <w:rFonts w:ascii="Arial" w:hAnsi="Arial" w:cs="Arial"/>
          <w:color w:val="0070C0"/>
        </w:rPr>
        <w:t xml:space="preserve">, en la concepción de la Universidad Humana Cultural. Ediciones UEB. Ecuador. ISBN 978-9978-364-01-7. </w:t>
      </w:r>
    </w:p>
    <w:p w:rsidR="00B77070" w:rsidRPr="009E3A8C" w:rsidRDefault="00B77070" w:rsidP="00B77070">
      <w:pPr>
        <w:spacing w:before="120" w:after="120" w:line="276" w:lineRule="auto"/>
        <w:jc w:val="both"/>
        <w:rPr>
          <w:rFonts w:ascii="Arial" w:hAnsi="Arial" w:cs="Arial"/>
          <w:color w:val="0070C0"/>
        </w:rPr>
      </w:pPr>
      <w:r w:rsidRPr="009E3A8C">
        <w:rPr>
          <w:rFonts w:ascii="Arial" w:hAnsi="Arial" w:cs="Arial"/>
          <w:color w:val="0070C0"/>
        </w:rPr>
        <w:t xml:space="preserve">_________. (2001). </w:t>
      </w:r>
      <w:r w:rsidRPr="009E3A8C">
        <w:rPr>
          <w:rFonts w:ascii="Arial" w:hAnsi="Arial" w:cs="Arial"/>
          <w:b/>
          <w:color w:val="0070C0"/>
        </w:rPr>
        <w:t>DIDÁCTICA DE LA EDUCACIÓN SUPERIOR</w:t>
      </w:r>
      <w:r w:rsidRPr="009E3A8C">
        <w:rPr>
          <w:rFonts w:ascii="Arial" w:hAnsi="Arial" w:cs="Arial"/>
          <w:color w:val="0070C0"/>
        </w:rPr>
        <w:t>. Editorial INPAHU. Colombia. ISBN 958-96203-9-6.</w:t>
      </w:r>
    </w:p>
    <w:p w:rsidR="00B77070" w:rsidRPr="009E3A8C" w:rsidRDefault="00B77070" w:rsidP="00B77070">
      <w:pPr>
        <w:spacing w:before="120" w:after="120" w:line="276" w:lineRule="auto"/>
        <w:jc w:val="both"/>
        <w:rPr>
          <w:rFonts w:ascii="Arial" w:hAnsi="Arial" w:cs="Arial"/>
          <w:color w:val="0070C0"/>
        </w:rPr>
      </w:pPr>
      <w:proofErr w:type="spellStart"/>
      <w:r w:rsidRPr="009E3A8C">
        <w:rPr>
          <w:rFonts w:ascii="Arial" w:hAnsi="Arial" w:cs="Arial"/>
          <w:color w:val="0070C0"/>
        </w:rPr>
        <w:t>Horruitiner</w:t>
      </w:r>
      <w:proofErr w:type="spellEnd"/>
      <w:r w:rsidRPr="009E3A8C">
        <w:rPr>
          <w:rFonts w:ascii="Arial" w:hAnsi="Arial" w:cs="Arial"/>
          <w:color w:val="0070C0"/>
        </w:rPr>
        <w:t xml:space="preserve"> P. (2006).</w:t>
      </w:r>
      <w:r w:rsidRPr="009E3A8C">
        <w:rPr>
          <w:rFonts w:ascii="Arial" w:hAnsi="Arial" w:cs="Arial"/>
          <w:b/>
          <w:color w:val="0070C0"/>
        </w:rPr>
        <w:t xml:space="preserve"> LA UNIVERSIDAD CUBANA. </w:t>
      </w:r>
      <w:r w:rsidRPr="009E3A8C">
        <w:rPr>
          <w:rFonts w:ascii="Arial" w:hAnsi="Arial" w:cs="Arial"/>
          <w:color w:val="0070C0"/>
        </w:rPr>
        <w:t>El modelo de formación. Editorial Félix Várela. La Habana.</w:t>
      </w:r>
    </w:p>
    <w:p w:rsidR="00B77070" w:rsidRPr="009E3A8C" w:rsidRDefault="00B77070" w:rsidP="00B77070">
      <w:pPr>
        <w:spacing w:before="120" w:after="120" w:line="276" w:lineRule="auto"/>
        <w:jc w:val="both"/>
        <w:rPr>
          <w:rFonts w:ascii="Arial" w:hAnsi="Arial" w:cs="Arial"/>
          <w:color w:val="0070C0"/>
        </w:rPr>
      </w:pPr>
      <w:r w:rsidRPr="009E3A8C">
        <w:rPr>
          <w:rFonts w:ascii="Arial" w:hAnsi="Arial" w:cs="Arial"/>
          <w:color w:val="0070C0"/>
        </w:rPr>
        <w:lastRenderedPageBreak/>
        <w:t>Se adicionan otros textos y orientaciones para los talleres, incluido la búsqueda en internet en particular en los temas específicos de sus profesiones y asignaturas</w:t>
      </w:r>
      <w:proofErr w:type="gramStart"/>
      <w:r w:rsidRPr="009E3A8C">
        <w:rPr>
          <w:rFonts w:ascii="Arial" w:hAnsi="Arial" w:cs="Arial"/>
          <w:color w:val="0070C0"/>
        </w:rPr>
        <w:t>..</w:t>
      </w:r>
      <w:proofErr w:type="gramEnd"/>
      <w:r w:rsidRPr="009E3A8C">
        <w:rPr>
          <w:rFonts w:ascii="Arial" w:hAnsi="Arial" w:cs="Arial"/>
          <w:color w:val="0070C0"/>
        </w:rPr>
        <w:t xml:space="preserve"> </w:t>
      </w:r>
    </w:p>
    <w:p w:rsidR="00132688" w:rsidRPr="009E3A8C" w:rsidRDefault="00132688">
      <w:pPr>
        <w:spacing w:before="120" w:after="120" w:line="276" w:lineRule="auto"/>
        <w:jc w:val="both"/>
        <w:rPr>
          <w:rFonts w:ascii="Arial" w:hAnsi="Arial" w:cs="Arial"/>
          <w:color w:val="0070C0"/>
        </w:rPr>
      </w:pPr>
    </w:p>
    <w:sectPr w:rsidR="00132688" w:rsidRPr="009E3A8C" w:rsidSect="00BB063A">
      <w:footerReference w:type="even" r:id="rId10"/>
      <w:footerReference w:type="default" r:id="rId11"/>
      <w:pgSz w:w="12242" w:h="15842" w:code="1"/>
      <w:pgMar w:top="1531" w:right="1418" w:bottom="153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B8B" w:rsidRDefault="004F3B8B">
      <w:r>
        <w:separator/>
      </w:r>
    </w:p>
  </w:endnote>
  <w:endnote w:type="continuationSeparator" w:id="0">
    <w:p w:rsidR="004F3B8B" w:rsidRDefault="004F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F7" w:rsidRDefault="00785FF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5FF7" w:rsidRDefault="00785FF7" w:rsidP="00AF269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F7" w:rsidRDefault="00785FF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67B9">
      <w:rPr>
        <w:rStyle w:val="Nmerodepgina"/>
        <w:noProof/>
      </w:rPr>
      <w:t>1</w:t>
    </w:r>
    <w:r>
      <w:rPr>
        <w:rStyle w:val="Nmerodepgina"/>
      </w:rPr>
      <w:fldChar w:fldCharType="end"/>
    </w:r>
  </w:p>
  <w:p w:rsidR="00785FF7" w:rsidRDefault="00785FF7" w:rsidP="00AF269C">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B8B" w:rsidRDefault="004F3B8B">
      <w:r>
        <w:separator/>
      </w:r>
    </w:p>
  </w:footnote>
  <w:footnote w:type="continuationSeparator" w:id="0">
    <w:p w:rsidR="004F3B8B" w:rsidRDefault="004F3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D6717"/>
    <w:multiLevelType w:val="singleLevel"/>
    <w:tmpl w:val="0C0A000F"/>
    <w:lvl w:ilvl="0">
      <w:start w:val="1"/>
      <w:numFmt w:val="decimal"/>
      <w:lvlText w:val="%1."/>
      <w:lvlJc w:val="left"/>
      <w:pPr>
        <w:tabs>
          <w:tab w:val="num" w:pos="360"/>
        </w:tabs>
        <w:ind w:left="360" w:hanging="360"/>
      </w:pPr>
    </w:lvl>
  </w:abstractNum>
  <w:abstractNum w:abstractNumId="1">
    <w:nsid w:val="362319AA"/>
    <w:multiLevelType w:val="hybridMultilevel"/>
    <w:tmpl w:val="8DA8F2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BA9691C"/>
    <w:multiLevelType w:val="hybridMultilevel"/>
    <w:tmpl w:val="504CFC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878"/>
    <w:rsid w:val="00066099"/>
    <w:rsid w:val="000A5845"/>
    <w:rsid w:val="00120192"/>
    <w:rsid w:val="00132688"/>
    <w:rsid w:val="00177A5E"/>
    <w:rsid w:val="001871AA"/>
    <w:rsid w:val="001A2A35"/>
    <w:rsid w:val="001A67B9"/>
    <w:rsid w:val="001C6F6C"/>
    <w:rsid w:val="001F3003"/>
    <w:rsid w:val="001F51F4"/>
    <w:rsid w:val="00205161"/>
    <w:rsid w:val="00205AA4"/>
    <w:rsid w:val="002355D8"/>
    <w:rsid w:val="00244F75"/>
    <w:rsid w:val="0029309F"/>
    <w:rsid w:val="002A5270"/>
    <w:rsid w:val="002D4CAE"/>
    <w:rsid w:val="002E0A52"/>
    <w:rsid w:val="002E2BE1"/>
    <w:rsid w:val="002F5635"/>
    <w:rsid w:val="00357907"/>
    <w:rsid w:val="003A1C3C"/>
    <w:rsid w:val="003F7909"/>
    <w:rsid w:val="004969E7"/>
    <w:rsid w:val="004A5FE1"/>
    <w:rsid w:val="004B7A24"/>
    <w:rsid w:val="004F3B8B"/>
    <w:rsid w:val="005008F9"/>
    <w:rsid w:val="005169AF"/>
    <w:rsid w:val="005427E9"/>
    <w:rsid w:val="00552860"/>
    <w:rsid w:val="0058385E"/>
    <w:rsid w:val="005842CD"/>
    <w:rsid w:val="005955D3"/>
    <w:rsid w:val="005B169D"/>
    <w:rsid w:val="005D0F26"/>
    <w:rsid w:val="005E1F80"/>
    <w:rsid w:val="00612561"/>
    <w:rsid w:val="00646DBF"/>
    <w:rsid w:val="006678D9"/>
    <w:rsid w:val="006726D4"/>
    <w:rsid w:val="00684B11"/>
    <w:rsid w:val="006A4C09"/>
    <w:rsid w:val="006B7937"/>
    <w:rsid w:val="006E0849"/>
    <w:rsid w:val="006F7BEE"/>
    <w:rsid w:val="00704A14"/>
    <w:rsid w:val="007115F4"/>
    <w:rsid w:val="00743AE2"/>
    <w:rsid w:val="007771E4"/>
    <w:rsid w:val="00785FF7"/>
    <w:rsid w:val="00787465"/>
    <w:rsid w:val="007942F6"/>
    <w:rsid w:val="007A32E2"/>
    <w:rsid w:val="007A6FD7"/>
    <w:rsid w:val="00804A73"/>
    <w:rsid w:val="00860595"/>
    <w:rsid w:val="008866D4"/>
    <w:rsid w:val="00890237"/>
    <w:rsid w:val="00950BAA"/>
    <w:rsid w:val="009D7F8D"/>
    <w:rsid w:val="009E3A8C"/>
    <w:rsid w:val="00A01C74"/>
    <w:rsid w:val="00A11D0E"/>
    <w:rsid w:val="00A95F93"/>
    <w:rsid w:val="00AF269C"/>
    <w:rsid w:val="00B0464D"/>
    <w:rsid w:val="00B0631B"/>
    <w:rsid w:val="00B07878"/>
    <w:rsid w:val="00B77070"/>
    <w:rsid w:val="00BA69C5"/>
    <w:rsid w:val="00BB063A"/>
    <w:rsid w:val="00BE59E0"/>
    <w:rsid w:val="00C10AA6"/>
    <w:rsid w:val="00C12501"/>
    <w:rsid w:val="00C16992"/>
    <w:rsid w:val="00C73F9E"/>
    <w:rsid w:val="00C764ED"/>
    <w:rsid w:val="00C83091"/>
    <w:rsid w:val="00C97BAE"/>
    <w:rsid w:val="00CE02B1"/>
    <w:rsid w:val="00D14DCB"/>
    <w:rsid w:val="00D16108"/>
    <w:rsid w:val="00DF43AE"/>
    <w:rsid w:val="00E0626F"/>
    <w:rsid w:val="00E40DBE"/>
    <w:rsid w:val="00E7462F"/>
    <w:rsid w:val="00E75362"/>
    <w:rsid w:val="00E819A1"/>
    <w:rsid w:val="00EA0B7A"/>
    <w:rsid w:val="00EE7C2D"/>
    <w:rsid w:val="00F02430"/>
    <w:rsid w:val="00F05C76"/>
    <w:rsid w:val="00FB12E5"/>
    <w:rsid w:val="00FB4D1C"/>
    <w:rsid w:val="00FD071D"/>
    <w:rsid w:val="00FD7D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B420D-1992-4BCB-A3C3-1AE583E00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6</Pages>
  <Words>1486</Words>
  <Characters>8175</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INVESTIGACIÓN AVANZADA</vt:lpstr>
    </vt:vector>
  </TitlesOfParts>
  <Company/>
  <LinksUpToDate>false</LinksUpToDate>
  <CharactersWithSpaces>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INVESTIGACIÓN AVANZADA</dc:title>
  <dc:creator>Homero</dc:creator>
  <cp:lastModifiedBy>CeeS01</cp:lastModifiedBy>
  <cp:revision>16</cp:revision>
  <cp:lastPrinted>2013-03-25T08:41:00Z</cp:lastPrinted>
  <dcterms:created xsi:type="dcterms:W3CDTF">2013-03-21T13:56:00Z</dcterms:created>
  <dcterms:modified xsi:type="dcterms:W3CDTF">2013-03-26T07:59:00Z</dcterms:modified>
</cp:coreProperties>
</file>