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GESTIÓN DE</w:t>
      </w:r>
      <w:r w:rsidR="00AC06ED">
        <w:rPr>
          <w:rFonts w:ascii="Arial" w:hAnsi="Arial" w:cs="Arial"/>
          <w:b/>
        </w:rPr>
        <w:t>L</w:t>
      </w:r>
      <w:r w:rsidR="00105A53" w:rsidRPr="00105A53">
        <w:rPr>
          <w:rFonts w:ascii="Arial" w:hAnsi="Arial" w:cs="Arial"/>
          <w:b/>
        </w:rPr>
        <w:t xml:space="preserve"> </w:t>
      </w:r>
      <w:r w:rsidR="00AC06ED">
        <w:rPr>
          <w:rFonts w:ascii="Arial" w:hAnsi="Arial" w:cs="Arial"/>
          <w:b/>
        </w:rPr>
        <w:t>APRENDIZAJE</w:t>
      </w:r>
      <w:r w:rsidR="00AC06ED" w:rsidRPr="00105A53">
        <w:rPr>
          <w:rFonts w:ascii="Arial" w:hAnsi="Arial" w:cs="Arial"/>
          <w:b/>
        </w:rPr>
        <w:t xml:space="preserve"> </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9136C8" w:rsidRDefault="00F70DFB" w:rsidP="009136C8">
      <w:pPr>
        <w:autoSpaceDE w:val="0"/>
        <w:autoSpaceDN w:val="0"/>
        <w:adjustRightInd w:val="0"/>
        <w:spacing w:after="0"/>
        <w:jc w:val="both"/>
        <w:rPr>
          <w:rFonts w:ascii="Arial" w:hAnsi="Arial" w:cs="Arial"/>
          <w:bCs/>
          <w:color w:val="000000"/>
        </w:rPr>
      </w:pPr>
      <w:r>
        <w:rPr>
          <w:rFonts w:ascii="Arial" w:hAnsi="Arial" w:cs="Arial"/>
          <w:b/>
        </w:rPr>
        <w:t>PROFESOR PRINCIPAL</w:t>
      </w:r>
      <w:proofErr w:type="gramStart"/>
      <w:r>
        <w:rPr>
          <w:rFonts w:ascii="Arial" w:hAnsi="Arial" w:cs="Arial"/>
          <w:b/>
        </w:rPr>
        <w:t xml:space="preserve">: </w:t>
      </w:r>
      <w:r w:rsidR="007324FE">
        <w:rPr>
          <w:rFonts w:ascii="Arial" w:hAnsi="Arial" w:cs="Arial"/>
          <w:b/>
        </w:rPr>
        <w:t xml:space="preserve"> </w:t>
      </w:r>
      <w:r w:rsidR="00EF1204" w:rsidRPr="00EF1204">
        <w:rPr>
          <w:rFonts w:ascii="Arial" w:hAnsi="Arial" w:cs="Arial"/>
          <w:bCs/>
          <w:color w:val="000000"/>
        </w:rPr>
        <w:t>Dra</w:t>
      </w:r>
      <w:proofErr w:type="gramEnd"/>
      <w:r w:rsidR="00EF1204" w:rsidRPr="00EF1204">
        <w:rPr>
          <w:rFonts w:ascii="Arial" w:hAnsi="Arial" w:cs="Arial"/>
          <w:bCs/>
          <w:color w:val="000000"/>
        </w:rPr>
        <w:t>. Clara Ofelia Suárez Rodríguez</w:t>
      </w:r>
    </w:p>
    <w:p w:rsidR="00332E0B" w:rsidRPr="00EF1204" w:rsidRDefault="00F70DFB" w:rsidP="009136C8">
      <w:pPr>
        <w:autoSpaceDE w:val="0"/>
        <w:autoSpaceDN w:val="0"/>
        <w:adjustRightInd w:val="0"/>
        <w:spacing w:after="0"/>
        <w:jc w:val="both"/>
        <w:rPr>
          <w:rFonts w:ascii="Arial" w:hAnsi="Arial" w:cs="Arial"/>
          <w:bCs/>
          <w:color w:val="000000"/>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EF1204" w:rsidRPr="00EF1204">
        <w:rPr>
          <w:rFonts w:ascii="Arial" w:hAnsi="Arial" w:cs="Arial"/>
          <w:bCs/>
          <w:color w:val="000000"/>
        </w:rPr>
        <w:t>Dra. María del Toro Sánchez</w:t>
      </w:r>
    </w:p>
    <w:p w:rsidR="00105A53" w:rsidRDefault="00105A53" w:rsidP="009136C8">
      <w:pPr>
        <w:overflowPunct w:val="0"/>
        <w:autoSpaceDE w:val="0"/>
        <w:autoSpaceDN w:val="0"/>
        <w:adjustRightInd w:val="0"/>
        <w:spacing w:after="0" w:line="240" w:lineRule="auto"/>
        <w:jc w:val="both"/>
        <w:textAlignment w:val="baseline"/>
        <w:rPr>
          <w:rFonts w:ascii="Arial" w:eastAsia="Calibri" w:hAnsi="Arial" w:cs="Arial"/>
          <w:bCs/>
        </w:rPr>
      </w:pP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generación del conocimiento se ha convertido en la principal fuente de productividad, junto con el procesamiento de la información y la comunicación de símbolos, en el presente siglo.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La sociedad del conocimiento </w:t>
      </w:r>
      <w:proofErr w:type="spellStart"/>
      <w:r w:rsidRPr="009136C8">
        <w:rPr>
          <w:rFonts w:ascii="Arial" w:eastAsia="Calibri" w:hAnsi="Arial" w:cs="Arial"/>
        </w:rPr>
        <w:t>signaliza</w:t>
      </w:r>
      <w:proofErr w:type="spellEnd"/>
      <w:r w:rsidRPr="009136C8">
        <w:rPr>
          <w:rFonts w:ascii="Arial" w:eastAsia="Calibri" w:hAnsi="Arial" w:cs="Arial"/>
        </w:rPr>
        <w:t xml:space="preserve"> los procesos que se desarrollan, determinados por escenarios que articulan reglas y estilos que hacen referencia a un proceso que apunta a la puesta en marcha de cambios fundamentales en el conocimiento, en sus aplicaciones y en sus tecnologías, cuestión que trae aparejado profundas consecuencias para la educación, para la producción de los conocimientos y para las instituciones de educación superior.  Esta creciente complejidad de la sociedad contemporánea ha condicionado que el desarrollo de  los procesos sociales, así como las ciencias que se dedican a su estudio sea también cada vez más compleja. De ahí que se tome en cuenta ya no solo los procesos que hacen posible el desarrollo humano, sino también aquellos que los dinamizan, que los gestionan.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es el proceso completo de acciones y toma de decisiones que hay que recorrer, desde el abordaje de un problema, su estudio y comprensión, hasta el diseño y operación de propuestas en el proceso de la educación formal, informal o no formal. La gestión propicia la construcción de espacios de interacción social se basa en el aprendizaje colectivo, continuo en el marco de la elaboración y ejecución de proyectos encaminados a resolver necesidades y problemas en el aprendizaje.</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exige la modelación de los procesos de aprendizaje que se pretenden dinamizar. La modelación de cualquier proceso se sustenta  en fundamentos de las ciencias, naturales y sociales que dan cuenta de la necesidad de su configuración.</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Se considera la gestión del aprendizaje un proceso de mediación entre la planificación y los objetivos concretos que en su realización se desean alcanzar en su estructura y funcionamiento, integra la acción y la comunicación de los participantes y se va realizando gradualmente.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se dirige a la potenciación de los recursos individuales y de un grupo social, de una comunidad, una institución o de una sociedad. Es una acción con y entre personas, mediatizadas por la gestión de los procesos del aprendizaje, con el fin de lograr las transformaciones necesarias en los mismos, lograr a través de estas acciones la respuesta pertinente a las problemáticas en estos procesos. En este sentido, se requiere de independencia por parte de los sujetos que participan, para enfrentarse a la búsqueda de las soluciones</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lastRenderedPageBreak/>
        <w:t xml:space="preserve">La gestión implica el encauzamiento del comportamiento social de los participantes en los procesos de aprendizaje,  significa encaminarlo conforme a valores, es una forma de regulación de estos </w:t>
      </w:r>
      <w:r w:rsidR="005B12E3" w:rsidRPr="009136C8">
        <w:rPr>
          <w:rFonts w:ascii="Arial" w:eastAsia="Calibri" w:hAnsi="Arial" w:cs="Arial"/>
        </w:rPr>
        <w:t>procesos,</w:t>
      </w:r>
      <w:r w:rsidRPr="009136C8">
        <w:rPr>
          <w:rFonts w:ascii="Arial" w:eastAsia="Calibri" w:hAnsi="Arial" w:cs="Arial"/>
        </w:rPr>
        <w:t xml:space="preserve"> en la que se promueve la autorregulación de los sujetos participantes para el cambio deseado. Se expresa en la búsqueda intencional, dirigida a brindar alternativas de soluciones a los problemas y conflictos que se presentan y aparece como un proceso en el que los participantes, realizan acciones orientadas en el plano </w:t>
      </w:r>
      <w:proofErr w:type="spellStart"/>
      <w:r w:rsidRPr="009136C8">
        <w:rPr>
          <w:rFonts w:ascii="Arial" w:eastAsia="Calibri" w:hAnsi="Arial" w:cs="Arial"/>
        </w:rPr>
        <w:t>interpsicológico</w:t>
      </w:r>
      <w:proofErr w:type="spellEnd"/>
      <w:r w:rsidRPr="009136C8">
        <w:rPr>
          <w:rFonts w:ascii="Arial" w:eastAsia="Calibri" w:hAnsi="Arial" w:cs="Arial"/>
        </w:rPr>
        <w:t>, con un profundo respeto a los intereses individuales y colectivos, tratando los problemas en interacción con el contexto.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búsqueda de las alternativas de solución a los problemas que surgen en el aprendizaje que se gestiona, es un acto de concientización de estos problemas por los participantes y la reflexión se presenta como herramienta que le permite ver por sí mismo dichos problemas, cuestionarse y cuestionar su realidad. La gestión precisa de la creatividad en el aprendizaje, la toma de decisiones pertinentes y oportunas ante las nuevas situaciones que se le presentan y que se derivan de las ya analizadas en los espacios de enseñanza -aprendizaje.</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La gestión se sustenta en la determinación y sistematización de la unidad de análisis de los procesos del aprendizaje, que es la reflexión, esta los dinamiza mediante el planteamiento de objetivos que concretan los propósitos vinculados al desarrollo delos sujetos que </w:t>
      </w:r>
      <w:proofErr w:type="spellStart"/>
      <w:r w:rsidRPr="009136C8">
        <w:rPr>
          <w:rFonts w:ascii="Arial" w:eastAsia="Calibri" w:hAnsi="Arial" w:cs="Arial"/>
        </w:rPr>
        <w:t>sonpersonalizados</w:t>
      </w:r>
      <w:proofErr w:type="spellEnd"/>
      <w:r w:rsidRPr="009136C8">
        <w:rPr>
          <w:rFonts w:ascii="Arial" w:eastAsia="Calibri" w:hAnsi="Arial" w:cs="Arial"/>
        </w:rPr>
        <w:t xml:space="preserve"> por la mediación de la reflexión, constituyéndose así la unidad de análisis del aprendizaje en un recurso o herramienta de la gestión (Suárez C., A. </w:t>
      </w:r>
      <w:proofErr w:type="spellStart"/>
      <w:r w:rsidRPr="009136C8">
        <w:rPr>
          <w:rFonts w:ascii="Arial" w:eastAsia="Calibri" w:hAnsi="Arial" w:cs="Arial"/>
        </w:rPr>
        <w:t>Verdecia</w:t>
      </w:r>
      <w:proofErr w:type="spellEnd"/>
      <w:r w:rsidRPr="009136C8">
        <w:rPr>
          <w:rFonts w:ascii="Arial" w:eastAsia="Calibri" w:hAnsi="Arial" w:cs="Arial"/>
        </w:rPr>
        <w:t xml:space="preserve"> y M. del Toro, 2007).</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cultura es un recurso principal para la gestión del aprendizaje. Sobre la base del presupuesto de que en la cultura, están comprendidas todas las manifestaciones de la relación de la escuela con la vida, reflejándose los sentimientos, las vivencias, y las aspiraciones de las personas que aprenden, que actúan y piensan en función del mejoramiento.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A medida que los procesos socioculturales se complejizan, los proyectos de gestión del aprendizaje requieren, en su concepción y realización, de un mayor nivel de preparación teórica y práctica.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dirigida a mejorar la apropiación de la cultura en los procesos educativos incrementa notablemente su importancia a causa del nuevo papel de la cultura en una sociedad global y de la necesidad de capital humano capacitado para alcanzar los retos de una sociedad que reclama más competencias para asumir la complejidad en el conocimiento actual.</w:t>
      </w:r>
    </w:p>
    <w:p w:rsidR="009136C8" w:rsidRPr="00D64B8F" w:rsidRDefault="009136C8" w:rsidP="009136C8">
      <w:pPr>
        <w:spacing w:before="240" w:after="0" w:line="240" w:lineRule="auto"/>
        <w:jc w:val="both"/>
        <w:rPr>
          <w:rFonts w:ascii="Arial" w:eastAsia="Calibri" w:hAnsi="Arial" w:cs="Arial"/>
          <w:b/>
          <w:bCs/>
        </w:rPr>
      </w:pPr>
      <w:r w:rsidRPr="00D64B8F">
        <w:rPr>
          <w:rFonts w:ascii="Arial" w:eastAsia="Calibri" w:hAnsi="Arial" w:cs="Arial"/>
          <w:b/>
          <w:bCs/>
        </w:rPr>
        <w:t>2.- Objetivo general:</w:t>
      </w:r>
    </w:p>
    <w:p w:rsidR="009136C8" w:rsidRDefault="009136C8" w:rsidP="009136C8">
      <w:pPr>
        <w:spacing w:before="240" w:after="0" w:line="240" w:lineRule="auto"/>
        <w:jc w:val="both"/>
        <w:rPr>
          <w:rFonts w:ascii="Arial" w:eastAsia="Calibri" w:hAnsi="Arial" w:cs="Arial"/>
        </w:rPr>
      </w:pPr>
      <w:r w:rsidRPr="009136C8">
        <w:rPr>
          <w:rFonts w:ascii="Arial" w:eastAsia="Calibri" w:hAnsi="Arial" w:cs="Arial"/>
        </w:rPr>
        <w:t>Elaborar un proyecto de aprendizaje para  la prevención, tratamiento y alternativas de solución a problemas individuales o grupales de la enseñanza y la educación formal, informal o no formal con base en los referentes teóricos asumidos por el discente, su experiencia e intuición pedagógica, argumentando la pertinencia de los procesos de planeación, organización, seguimiento y evaluación del aprendizaje concebidos en el proyecto.</w:t>
      </w:r>
    </w:p>
    <w:p w:rsidR="003372BD" w:rsidRPr="00D64B8F" w:rsidRDefault="003372BD" w:rsidP="00D64B8F">
      <w:pPr>
        <w:spacing w:before="240" w:after="0" w:line="240" w:lineRule="auto"/>
        <w:contextualSpacing/>
        <w:jc w:val="both"/>
        <w:rPr>
          <w:rFonts w:ascii="Arial" w:eastAsia="Calibri" w:hAnsi="Arial" w:cs="Arial"/>
          <w:bCs/>
        </w:rPr>
      </w:pP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4468C" w:rsidRPr="00D64B8F" w:rsidRDefault="000458A0" w:rsidP="00D64B8F">
      <w:pPr>
        <w:spacing w:before="240" w:after="120" w:line="240" w:lineRule="auto"/>
        <w:jc w:val="both"/>
        <w:rPr>
          <w:rFonts w:ascii="Arial" w:hAnsi="Arial" w:cs="Arial"/>
        </w:rPr>
      </w:pPr>
      <w:r w:rsidRPr="00D64B8F">
        <w:rPr>
          <w:rFonts w:ascii="Arial" w:hAnsi="Arial" w:cs="Arial"/>
          <w:b/>
        </w:rPr>
        <w:lastRenderedPageBreak/>
        <w:t>Cultura, ciencia e investigación científica</w:t>
      </w:r>
      <w:r w:rsidRPr="00D64B8F">
        <w:rPr>
          <w:rFonts w:ascii="Arial" w:hAnsi="Arial" w:cs="Arial"/>
        </w:rPr>
        <w:t xml:space="preserve">: </w:t>
      </w:r>
      <w:r w:rsidR="0054468C" w:rsidRPr="00D64B8F">
        <w:rPr>
          <w:rFonts w:ascii="Arial" w:hAnsi="Arial" w:cs="Arial"/>
        </w:rPr>
        <w:t>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54468C" w:rsidRPr="00D64B8F" w:rsidRDefault="005F7047" w:rsidP="00D64B8F">
      <w:pPr>
        <w:spacing w:before="240" w:after="120" w:line="240" w:lineRule="auto"/>
        <w:jc w:val="both"/>
        <w:rPr>
          <w:rFonts w:ascii="Arial" w:hAnsi="Arial" w:cs="Arial"/>
        </w:rPr>
      </w:pPr>
      <w:r w:rsidRPr="00D64B8F">
        <w:rPr>
          <w:rFonts w:ascii="Arial" w:hAnsi="Arial" w:cs="Arial"/>
          <w:b/>
        </w:rPr>
        <w:t>El proceso de investigación científica</w:t>
      </w:r>
      <w:r w:rsidR="000458A0" w:rsidRPr="00D64B8F">
        <w:rPr>
          <w:rFonts w:ascii="Arial" w:hAnsi="Arial" w:cs="Arial"/>
        </w:rPr>
        <w:t xml:space="preserve">: </w:t>
      </w:r>
      <w:r w:rsidR="0054468C"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332E0B" w:rsidRPr="00D64B8F" w:rsidRDefault="00DA20C0" w:rsidP="00D64B8F">
      <w:pPr>
        <w:spacing w:before="240" w:after="120" w:line="240" w:lineRule="auto"/>
        <w:jc w:val="both"/>
        <w:rPr>
          <w:rFonts w:ascii="Arial" w:hAnsi="Arial" w:cs="Arial"/>
        </w:rPr>
      </w:pPr>
      <w:r w:rsidRPr="00D64B8F">
        <w:rPr>
          <w:rFonts w:ascii="Arial" w:hAnsi="Arial" w:cs="Arial"/>
          <w:b/>
        </w:rPr>
        <w:t>Métodos y técnicas de investigación</w:t>
      </w:r>
      <w:r w:rsidR="000458A0" w:rsidRPr="00D64B8F">
        <w:rPr>
          <w:rFonts w:ascii="Arial" w:hAnsi="Arial" w:cs="Arial"/>
        </w:rPr>
        <w:t xml:space="preserve">: </w:t>
      </w:r>
      <w:r w:rsidR="0054468C"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 xml:space="preserve">Habilidades lógicas: </w:t>
      </w:r>
      <w:r w:rsidRPr="00D64B8F">
        <w:rPr>
          <w:rFonts w:ascii="Arial" w:hAnsi="Arial" w:cs="Arial"/>
        </w:rPr>
        <w:t>el análisis-síntesis y la abstracción–generalización, sobre la base de las cuales determinan las categorías del diseño de la investigación y la construcción científica de los resultados de la investigación.</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Habilidades específicas:</w:t>
      </w:r>
      <w:r w:rsidRPr="00D64B8F">
        <w:rPr>
          <w:rFonts w:ascii="Arial" w:hAnsi="Arial" w:cs="Arial"/>
        </w:rPr>
        <w:t xml:space="preserve"> en la aplicación de instrumentos y técnicas de diagnóstico y evaluación estadística de los resultados.</w:t>
      </w:r>
    </w:p>
    <w:p w:rsidR="0054468C" w:rsidRPr="00D64B8F" w:rsidRDefault="0054468C" w:rsidP="00D64B8F">
      <w:pPr>
        <w:spacing w:before="240" w:after="120" w:line="240" w:lineRule="auto"/>
        <w:jc w:val="both"/>
        <w:rPr>
          <w:rFonts w:ascii="Arial" w:hAnsi="Arial" w:cs="Arial"/>
        </w:rPr>
      </w:pPr>
      <w:r w:rsidRPr="00D64B8F">
        <w:rPr>
          <w:rFonts w:ascii="Arial" w:hAnsi="Arial" w:cs="Arial"/>
        </w:rPr>
        <w:t xml:space="preserve">Habilidades </w:t>
      </w:r>
      <w:r w:rsidRPr="00D64B8F">
        <w:rPr>
          <w:rFonts w:ascii="Arial" w:hAnsi="Arial" w:cs="Arial"/>
          <w:lang w:val="es-VE"/>
        </w:rPr>
        <w:t>al aplicar los instrumentos de trabajo y métodos de investigación específicos</w:t>
      </w:r>
      <w:r w:rsidRPr="00D64B8F">
        <w:rPr>
          <w:rFonts w:ascii="Arial" w:hAnsi="Arial" w:cs="Arial"/>
        </w:rPr>
        <w:t>: Histórico-lógico,  Sistémico estructural funcional, Holístico-dialéctico, Empírico-analítico,  como los fundamentales.</w:t>
      </w:r>
    </w:p>
    <w:p w:rsidR="0054468C" w:rsidRPr="00D64B8F" w:rsidRDefault="0054468C" w:rsidP="00D64B8F">
      <w:pPr>
        <w:spacing w:before="240" w:after="120" w:line="240" w:lineRule="auto"/>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D64B8F">
      <w:pPr>
        <w:spacing w:before="240" w:after="0" w:line="240" w:lineRule="auto"/>
        <w:jc w:val="both"/>
        <w:rPr>
          <w:rFonts w:ascii="Arial" w:eastAsia="Calibri" w:hAnsi="Arial" w:cs="Arial"/>
          <w:bCs/>
        </w:rPr>
      </w:pPr>
      <w:r w:rsidRPr="00D64B8F">
        <w:rPr>
          <w:rFonts w:ascii="Arial" w:eastAsia="Calibri" w:hAnsi="Arial" w:cs="Arial"/>
          <w:bCs/>
        </w:rPr>
        <w:t>Valores de honestidad científica en el compromiso profesional y social, flexibilidad en el reconocimiento de la diversidad de la ciencia y de los métodos de la investigación, trascendencia en la interpretación de la realidad estudiada, sensibilidad ético-estética  ante la investigación y el respeto los investigadores y su obra en el debate científico.</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 xml:space="preserve">HORAS DE TRABAJO </w:t>
            </w:r>
            <w:r w:rsidRPr="00D64B8F">
              <w:rPr>
                <w:rFonts w:ascii="Arial" w:hAnsi="Arial" w:cs="Arial"/>
                <w:b/>
                <w:sz w:val="16"/>
                <w:szCs w:val="16"/>
              </w:rPr>
              <w:lastRenderedPageBreak/>
              <w:t>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 xml:space="preserve">TOTAL DE </w:t>
            </w:r>
            <w:r w:rsidRPr="00D64B8F">
              <w:rPr>
                <w:rFonts w:ascii="Arial" w:hAnsi="Arial" w:cs="Arial"/>
                <w:b/>
                <w:sz w:val="16"/>
                <w:szCs w:val="16"/>
              </w:rPr>
              <w:lastRenderedPageBreak/>
              <w:t>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I</w:t>
            </w:r>
            <w:r w:rsidRPr="00D64B8F">
              <w:rPr>
                <w:b/>
                <w:sz w:val="16"/>
                <w:szCs w:val="16"/>
              </w:rPr>
              <w:t xml:space="preserve"> </w:t>
            </w:r>
            <w:r w:rsidRPr="00D64B8F">
              <w:rPr>
                <w:rFonts w:ascii="Arial" w:hAnsi="Arial" w:cs="Arial"/>
                <w:b/>
                <w:sz w:val="16"/>
                <w:szCs w:val="16"/>
              </w:rPr>
              <w:t>CULTURA, CIENCIA 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D64B8F">
            <w:pPr>
              <w:spacing w:before="240" w:line="240" w:lineRule="auto"/>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30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40</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AA51BE">
            <w:pPr>
              <w:spacing w:before="240" w:line="240" w:lineRule="auto"/>
              <w:jc w:val="center"/>
              <w:rPr>
                <w:rFonts w:ascii="Arial" w:hAnsi="Arial" w:cs="Arial"/>
                <w:b/>
                <w:sz w:val="16"/>
                <w:szCs w:val="16"/>
              </w:rPr>
            </w:pPr>
            <w:r w:rsidRPr="00D64B8F">
              <w:rPr>
                <w:rFonts w:ascii="Arial" w:hAnsi="Arial" w:cs="Arial"/>
                <w:b/>
                <w:sz w:val="16"/>
                <w:szCs w:val="16"/>
              </w:rPr>
              <w:t>III MÉTODOS Y TÉCNICAS DE INVESTIGACIÓN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6</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70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94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26</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436D95" w:rsidRDefault="00436D95" w:rsidP="00D64B8F">
      <w:pPr>
        <w:spacing w:line="240" w:lineRule="auto"/>
        <w:jc w:val="both"/>
        <w:rPr>
          <w:rFonts w:ascii="Arial" w:hAnsi="Arial" w:cs="Arial"/>
          <w:b/>
        </w:rPr>
      </w:pPr>
    </w:p>
    <w:p w:rsidR="00436D95" w:rsidRPr="00436D95" w:rsidRDefault="00436D95" w:rsidP="00436D95">
      <w:pPr>
        <w:jc w:val="both"/>
        <w:rPr>
          <w:rFonts w:ascii="Arial" w:hAnsi="Arial" w:cs="Arial"/>
          <w:b/>
          <w:sz w:val="24"/>
          <w:szCs w:val="24"/>
          <w:lang w:eastAsia="es-MX"/>
        </w:rPr>
      </w:pPr>
      <w:r w:rsidRPr="00436D95">
        <w:rPr>
          <w:rFonts w:ascii="Arial" w:hAnsi="Arial" w:cs="Arial"/>
          <w:b/>
          <w:sz w:val="24"/>
          <w:szCs w:val="24"/>
          <w:lang w:eastAsia="es-MX"/>
        </w:rPr>
        <w:t xml:space="preserve">TEMA </w:t>
      </w:r>
      <w:r>
        <w:rPr>
          <w:rFonts w:ascii="Arial" w:hAnsi="Arial" w:cs="Arial"/>
          <w:b/>
          <w:sz w:val="24"/>
          <w:szCs w:val="24"/>
          <w:lang w:eastAsia="es-MX"/>
        </w:rPr>
        <w:t>I</w:t>
      </w:r>
      <w:r w:rsidRPr="00436D95">
        <w:rPr>
          <w:rFonts w:ascii="Arial" w:hAnsi="Arial" w:cs="Arial"/>
          <w:b/>
          <w:sz w:val="24"/>
          <w:szCs w:val="24"/>
          <w:lang w:eastAsia="es-MX"/>
        </w:rPr>
        <w:t xml:space="preserve"> BASES CONCEPTUALES DEL APRENDIZAJE HUMANO</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w:t>
      </w:r>
    </w:p>
    <w:p w:rsidR="00436D95" w:rsidRPr="00D13AD4" w:rsidRDefault="00436D95" w:rsidP="00436D95">
      <w:pPr>
        <w:jc w:val="both"/>
        <w:rPr>
          <w:rFonts w:ascii="Arial" w:hAnsi="Arial" w:cs="Arial"/>
          <w:sz w:val="24"/>
          <w:szCs w:val="24"/>
          <w:lang w:eastAsia="es-MX"/>
        </w:rPr>
      </w:pPr>
      <w:r w:rsidRPr="00D64B8F">
        <w:rPr>
          <w:rFonts w:ascii="Arial" w:eastAsia="Calibri" w:hAnsi="Arial" w:cs="Arial"/>
          <w:bCs/>
        </w:rPr>
        <w:t xml:space="preserve">Que los estudiantes sean capaces de </w:t>
      </w:r>
      <w:r>
        <w:rPr>
          <w:rFonts w:ascii="Arial" w:eastAsia="Calibri" w:hAnsi="Arial" w:cs="Arial"/>
          <w:bCs/>
        </w:rPr>
        <w:t>f</w:t>
      </w:r>
      <w:r w:rsidRPr="00D13AD4">
        <w:rPr>
          <w:rFonts w:ascii="Arial" w:hAnsi="Arial" w:cs="Arial"/>
          <w:sz w:val="24"/>
          <w:szCs w:val="24"/>
          <w:lang w:eastAsia="es-MX"/>
        </w:rPr>
        <w:t xml:space="preserve">undamentar el aprendizaje con base en los referentes teóricos principales que han explicado este proceso y la unidad de análisis que </w:t>
      </w:r>
      <w:r>
        <w:rPr>
          <w:rFonts w:ascii="Arial" w:hAnsi="Arial" w:cs="Arial"/>
          <w:sz w:val="24"/>
          <w:szCs w:val="24"/>
          <w:lang w:eastAsia="es-MX"/>
        </w:rPr>
        <w:t xml:space="preserve">lo </w:t>
      </w:r>
      <w:r w:rsidRPr="00D13AD4">
        <w:rPr>
          <w:rFonts w:ascii="Arial" w:hAnsi="Arial" w:cs="Arial"/>
          <w:sz w:val="24"/>
          <w:szCs w:val="24"/>
          <w:lang w:eastAsia="es-MX"/>
        </w:rPr>
        <w:t>configura,  asumiendo una postura teórica de partida en el  establecimiento de criterios de valoración para el análisis crítico de la práctica de la enseñanza y la educación actual</w:t>
      </w:r>
    </w:p>
    <w:p w:rsidR="00436D95" w:rsidRPr="00436D95" w:rsidRDefault="00436D95" w:rsidP="00436D95">
      <w:pPr>
        <w:spacing w:before="240" w:after="0" w:line="240" w:lineRule="auto"/>
        <w:jc w:val="both"/>
        <w:rPr>
          <w:rFonts w:ascii="Arial" w:eastAsia="Calibri" w:hAnsi="Arial" w:cs="Arial"/>
          <w:b/>
          <w:bCs/>
        </w:rPr>
      </w:pPr>
      <w:r w:rsidRPr="00D64B8F">
        <w:rPr>
          <w:rFonts w:ascii="Arial" w:eastAsia="Calibri" w:hAnsi="Arial" w:cs="Arial"/>
          <w:b/>
          <w:bCs/>
        </w:rPr>
        <w:t>Contenido del tema I</w:t>
      </w:r>
    </w:p>
    <w:p w:rsidR="00436D95" w:rsidRPr="00D13AD4" w:rsidRDefault="00436D95" w:rsidP="00436D95">
      <w:pPr>
        <w:spacing w:before="240"/>
        <w:jc w:val="both"/>
        <w:rPr>
          <w:rFonts w:ascii="Arial" w:hAnsi="Arial" w:cs="Arial"/>
          <w:sz w:val="24"/>
          <w:szCs w:val="24"/>
          <w:lang w:eastAsia="es-MX"/>
        </w:rPr>
      </w:pPr>
      <w:r w:rsidRPr="00D13AD4">
        <w:rPr>
          <w:rFonts w:ascii="Arial" w:hAnsi="Arial" w:cs="Arial"/>
          <w:sz w:val="24"/>
          <w:szCs w:val="24"/>
          <w:lang w:eastAsia="es-MX"/>
        </w:rPr>
        <w:t>Bases conceptuales de la gestión del aprendizaje humano. Teorías psicológicas del aprendizaje y su impacto en la Educación Superior. El enfoque histórico cultural</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 xml:space="preserve"> Modelo centrado en el aprendizaje. La mediación del aprendizaje y la  apropiación de la cultura en el proceso de la educación y el desarrollo .La reflexión como unidad de análisis del aprendizaje. Referentes filosóficos, lingüísticos, sociológicos y psicológicos de la reflexividad. Reflexividad de la práctica docente. </w:t>
      </w:r>
    </w:p>
    <w:p w:rsidR="00436D95" w:rsidRPr="00436D95" w:rsidRDefault="00436D95" w:rsidP="00436D95">
      <w:pPr>
        <w:jc w:val="both"/>
        <w:rPr>
          <w:rFonts w:ascii="Arial" w:hAnsi="Arial" w:cs="Arial"/>
          <w:b/>
          <w:sz w:val="24"/>
          <w:szCs w:val="24"/>
          <w:lang w:eastAsia="es-MX"/>
        </w:rPr>
      </w:pPr>
      <w:r>
        <w:rPr>
          <w:rFonts w:ascii="Arial" w:hAnsi="Arial" w:cs="Arial"/>
          <w:b/>
          <w:sz w:val="24"/>
          <w:szCs w:val="24"/>
          <w:lang w:eastAsia="es-MX"/>
        </w:rPr>
        <w:t>T</w:t>
      </w:r>
      <w:r w:rsidRPr="00436D95">
        <w:rPr>
          <w:rFonts w:ascii="Arial" w:hAnsi="Arial" w:cs="Arial"/>
          <w:b/>
          <w:sz w:val="24"/>
          <w:szCs w:val="24"/>
          <w:lang w:eastAsia="es-MX"/>
        </w:rPr>
        <w:t xml:space="preserve">EMA  </w:t>
      </w:r>
      <w:r>
        <w:rPr>
          <w:rFonts w:ascii="Arial" w:hAnsi="Arial" w:cs="Arial"/>
          <w:b/>
          <w:sz w:val="24"/>
          <w:szCs w:val="24"/>
          <w:lang w:eastAsia="es-MX"/>
        </w:rPr>
        <w:t>II</w:t>
      </w:r>
      <w:r w:rsidRPr="00436D95">
        <w:rPr>
          <w:rFonts w:ascii="Arial" w:hAnsi="Arial" w:cs="Arial"/>
          <w:b/>
          <w:sz w:val="24"/>
          <w:szCs w:val="24"/>
          <w:lang w:eastAsia="es-MX"/>
        </w:rPr>
        <w:t xml:space="preserve">  EL APRENDIZAJE INDIVIDUAL Y SOCIAL</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II</w:t>
      </w:r>
    </w:p>
    <w:p w:rsidR="00436D95" w:rsidRPr="00D13AD4" w:rsidRDefault="00436D95" w:rsidP="00436D95">
      <w:pPr>
        <w:jc w:val="both"/>
        <w:rPr>
          <w:rFonts w:ascii="Arial" w:hAnsi="Arial" w:cs="Arial"/>
          <w:sz w:val="24"/>
          <w:szCs w:val="24"/>
          <w:lang w:eastAsia="es-MX"/>
        </w:rPr>
      </w:pPr>
      <w:r w:rsidRPr="00D64B8F">
        <w:rPr>
          <w:rFonts w:ascii="Arial" w:eastAsia="Calibri" w:hAnsi="Arial" w:cs="Arial"/>
          <w:bCs/>
        </w:rPr>
        <w:t xml:space="preserve">Que los estudiantes sean capaces de </w:t>
      </w:r>
      <w:r>
        <w:rPr>
          <w:rFonts w:ascii="Arial" w:eastAsia="Calibri" w:hAnsi="Arial" w:cs="Arial"/>
          <w:bCs/>
        </w:rPr>
        <w:t>v</w:t>
      </w:r>
      <w:r w:rsidRPr="00D13AD4">
        <w:rPr>
          <w:rFonts w:ascii="Arial" w:hAnsi="Arial" w:cs="Arial"/>
          <w:sz w:val="24"/>
          <w:szCs w:val="24"/>
          <w:lang w:eastAsia="es-MX"/>
        </w:rPr>
        <w:t>alorar el nivel de desarrollo individual y grupal del aprendizaje en la actividad y la comunicación, aplicando criterios de valoración científicamente fundamentados,  en situaciones reales y modeladas.</w:t>
      </w:r>
    </w:p>
    <w:p w:rsidR="00436D95" w:rsidRPr="00436D95" w:rsidRDefault="00436D95" w:rsidP="00436D95">
      <w:pPr>
        <w:spacing w:before="240"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p>
    <w:p w:rsidR="00436D95" w:rsidRPr="00D13AD4" w:rsidRDefault="00436D95" w:rsidP="00436D95">
      <w:pPr>
        <w:spacing w:before="240"/>
        <w:jc w:val="both"/>
        <w:rPr>
          <w:rFonts w:ascii="Arial" w:hAnsi="Arial" w:cs="Arial"/>
          <w:sz w:val="24"/>
          <w:szCs w:val="24"/>
          <w:lang w:eastAsia="es-MX"/>
        </w:rPr>
      </w:pPr>
      <w:r>
        <w:rPr>
          <w:rFonts w:ascii="Arial" w:hAnsi="Arial" w:cs="Arial"/>
          <w:sz w:val="24"/>
          <w:szCs w:val="24"/>
          <w:lang w:eastAsia="es-MX"/>
        </w:rPr>
        <w:t>L</w:t>
      </w:r>
      <w:r w:rsidRPr="00D13AD4">
        <w:rPr>
          <w:rFonts w:ascii="Arial" w:hAnsi="Arial" w:cs="Arial"/>
          <w:sz w:val="24"/>
          <w:szCs w:val="24"/>
          <w:lang w:eastAsia="es-MX"/>
        </w:rPr>
        <w:t>os procesos del aprendizaje. Lo cognitivo y afectivo en el aprendizaje. Pensamiento y lenguaje. La formación de imágenes, conceptos y categorías.</w:t>
      </w:r>
      <w:r>
        <w:rPr>
          <w:rFonts w:ascii="Arial" w:hAnsi="Arial" w:cs="Arial"/>
          <w:sz w:val="24"/>
          <w:szCs w:val="24"/>
          <w:lang w:eastAsia="es-MX"/>
        </w:rPr>
        <w:t xml:space="preserve"> </w:t>
      </w:r>
      <w:r w:rsidRPr="00D13AD4">
        <w:rPr>
          <w:rFonts w:ascii="Arial" w:hAnsi="Arial" w:cs="Arial"/>
          <w:sz w:val="24"/>
          <w:szCs w:val="24"/>
          <w:lang w:eastAsia="es-MX"/>
        </w:rPr>
        <w:t>Las capacidades, las competencias y el desempeño de los estudiantes.</w:t>
      </w:r>
      <w:r>
        <w:rPr>
          <w:rFonts w:ascii="Arial" w:hAnsi="Arial" w:cs="Arial"/>
          <w:sz w:val="24"/>
          <w:szCs w:val="24"/>
          <w:lang w:eastAsia="es-MX"/>
        </w:rPr>
        <w:t xml:space="preserve"> </w:t>
      </w:r>
      <w:r w:rsidRPr="00D13AD4">
        <w:rPr>
          <w:rFonts w:ascii="Arial" w:hAnsi="Arial" w:cs="Arial"/>
          <w:sz w:val="24"/>
          <w:szCs w:val="24"/>
        </w:rPr>
        <w:t xml:space="preserve">La </w:t>
      </w:r>
      <w:r w:rsidRPr="00D13AD4">
        <w:rPr>
          <w:rFonts w:ascii="Arial" w:hAnsi="Arial" w:cs="Arial"/>
          <w:sz w:val="24"/>
          <w:szCs w:val="24"/>
        </w:rPr>
        <w:lastRenderedPageBreak/>
        <w:t xml:space="preserve">inteligencia y las capacidades. Las inteligencias múltiples.  </w:t>
      </w:r>
      <w:r w:rsidRPr="00D13AD4">
        <w:rPr>
          <w:rFonts w:ascii="Arial" w:hAnsi="Arial" w:cs="Arial"/>
          <w:sz w:val="24"/>
          <w:szCs w:val="24"/>
          <w:lang w:eastAsia="es-MX"/>
        </w:rPr>
        <w:t xml:space="preserve">La capacidad de aprendizaje. Indicadores de la capacidad de aprendizaje. Creatividad .en el aprendizaje. El aprendizaje desarrollador. Las estrategias de aprendizaje. </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 xml:space="preserve">Los grupos de aprendizaje. La relación entre lo social, lo grupal y lo individual. Procesos grupales: </w:t>
      </w:r>
      <w:proofErr w:type="spellStart"/>
      <w:r w:rsidRPr="00D13AD4">
        <w:rPr>
          <w:rFonts w:ascii="Arial" w:hAnsi="Arial" w:cs="Arial"/>
          <w:sz w:val="24"/>
          <w:szCs w:val="24"/>
          <w:lang w:eastAsia="es-MX"/>
        </w:rPr>
        <w:t>pretarea</w:t>
      </w:r>
      <w:proofErr w:type="spellEnd"/>
      <w:r w:rsidRPr="00D13AD4">
        <w:rPr>
          <w:rFonts w:ascii="Arial" w:hAnsi="Arial" w:cs="Arial"/>
          <w:sz w:val="24"/>
          <w:szCs w:val="24"/>
          <w:lang w:eastAsia="es-MX"/>
        </w:rPr>
        <w:t xml:space="preserve">, tarea y proyecto. Lo temático y lo dinámico, lo implícito y lo explícito, lo manifiesto y lo latente en el grupo    </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 xml:space="preserve"> La actividad y la comunicación. La orientación, ejecución y evaluación de las acciones de aprendizaje. La comunicación como un instrumento para la gestión del aprendizaje. Perspectivas de la comunicación. Flujos de comunicación. Funciones de la comunicación. Proceso de </w:t>
      </w:r>
      <w:proofErr w:type="spellStart"/>
      <w:r w:rsidRPr="00D13AD4">
        <w:rPr>
          <w:rFonts w:ascii="Arial" w:hAnsi="Arial" w:cs="Arial"/>
          <w:sz w:val="24"/>
          <w:szCs w:val="24"/>
          <w:lang w:eastAsia="es-MX"/>
        </w:rPr>
        <w:t>comunicación</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Comunicación</w:t>
      </w:r>
      <w:proofErr w:type="spellEnd"/>
      <w:r w:rsidRPr="00D13AD4">
        <w:rPr>
          <w:rFonts w:ascii="Arial" w:hAnsi="Arial" w:cs="Arial"/>
          <w:sz w:val="24"/>
          <w:szCs w:val="24"/>
          <w:lang w:eastAsia="es-MX"/>
        </w:rPr>
        <w:t xml:space="preserve"> verbal y no verbal. </w:t>
      </w:r>
    </w:p>
    <w:p w:rsidR="00436D95" w:rsidRPr="00436D95" w:rsidRDefault="00436D95" w:rsidP="00436D95">
      <w:pPr>
        <w:jc w:val="both"/>
        <w:rPr>
          <w:rFonts w:ascii="Arial" w:hAnsi="Arial" w:cs="Arial"/>
          <w:b/>
          <w:sz w:val="24"/>
          <w:szCs w:val="24"/>
          <w:lang w:eastAsia="es-MX"/>
        </w:rPr>
      </w:pPr>
      <w:r w:rsidRPr="00436D95">
        <w:rPr>
          <w:rFonts w:ascii="Arial" w:hAnsi="Arial" w:cs="Arial"/>
          <w:b/>
          <w:sz w:val="24"/>
          <w:szCs w:val="24"/>
          <w:lang w:eastAsia="es-MX"/>
        </w:rPr>
        <w:t xml:space="preserve">TEMA </w:t>
      </w:r>
      <w:r>
        <w:rPr>
          <w:rFonts w:ascii="Arial" w:hAnsi="Arial" w:cs="Arial"/>
          <w:b/>
          <w:sz w:val="24"/>
          <w:szCs w:val="24"/>
          <w:lang w:eastAsia="es-MX"/>
        </w:rPr>
        <w:t>III</w:t>
      </w:r>
      <w:r w:rsidRPr="00436D95">
        <w:rPr>
          <w:rFonts w:ascii="Arial" w:hAnsi="Arial" w:cs="Arial"/>
          <w:b/>
          <w:sz w:val="24"/>
          <w:szCs w:val="24"/>
          <w:lang w:eastAsia="es-MX"/>
        </w:rPr>
        <w:t xml:space="preserve"> EL APRENDIZAJE PERMANENTE </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w:t>
      </w:r>
      <w:r>
        <w:rPr>
          <w:rFonts w:ascii="Arial" w:hAnsi="Arial" w:cs="Arial"/>
          <w:b/>
        </w:rPr>
        <w:t>I</w:t>
      </w:r>
      <w:r w:rsidRPr="00D64B8F">
        <w:rPr>
          <w:rFonts w:ascii="Arial" w:hAnsi="Arial" w:cs="Arial"/>
          <w:b/>
        </w:rPr>
        <w:t>I</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Aplicar, los presupuestos principales de</w:t>
      </w:r>
      <w:r>
        <w:rPr>
          <w:rFonts w:ascii="Arial" w:hAnsi="Arial" w:cs="Arial"/>
          <w:sz w:val="24"/>
          <w:szCs w:val="24"/>
          <w:lang w:eastAsia="es-MX"/>
        </w:rPr>
        <w:t xml:space="preserve"> </w:t>
      </w:r>
      <w:r w:rsidRPr="00D13AD4">
        <w:rPr>
          <w:rFonts w:ascii="Arial" w:hAnsi="Arial" w:cs="Arial"/>
          <w:sz w:val="24"/>
          <w:szCs w:val="24"/>
          <w:lang w:eastAsia="es-MX"/>
        </w:rPr>
        <w:t xml:space="preserve">aprender a aprender en y para la vida considerando sus particularidades en las etapas del desarrollo correspondientes a la edad juvenil, media y en la vejez, desde una perspectiva psicosocial, en situaciones reales y/o modeladas. </w:t>
      </w:r>
    </w:p>
    <w:p w:rsidR="00436D95" w:rsidRPr="00436D95" w:rsidRDefault="00436D95" w:rsidP="00436D95">
      <w:pPr>
        <w:spacing w:before="240" w:line="240" w:lineRule="auto"/>
        <w:jc w:val="both"/>
        <w:rPr>
          <w:rFonts w:ascii="Arial" w:eastAsia="Calibri" w:hAnsi="Arial" w:cs="Arial"/>
          <w:b/>
          <w:bCs/>
        </w:rPr>
      </w:pPr>
      <w:r w:rsidRPr="00D64B8F">
        <w:rPr>
          <w:rFonts w:ascii="Arial" w:eastAsia="Calibri" w:hAnsi="Arial" w:cs="Arial"/>
          <w:b/>
          <w:bCs/>
        </w:rPr>
        <w:t xml:space="preserve">Contenido del tema </w:t>
      </w:r>
      <w:r>
        <w:rPr>
          <w:rFonts w:ascii="Arial" w:eastAsia="Calibri" w:hAnsi="Arial" w:cs="Arial"/>
          <w:b/>
          <w:bCs/>
        </w:rPr>
        <w:t>I</w:t>
      </w:r>
      <w:r w:rsidRPr="00D64B8F">
        <w:rPr>
          <w:rFonts w:ascii="Arial" w:eastAsia="Calibri" w:hAnsi="Arial" w:cs="Arial"/>
          <w:b/>
          <w:bCs/>
        </w:rPr>
        <w:t>I</w:t>
      </w:r>
      <w:r>
        <w:rPr>
          <w:rFonts w:ascii="Arial" w:eastAsia="Calibri" w:hAnsi="Arial" w:cs="Arial"/>
          <w:b/>
          <w:bCs/>
        </w:rPr>
        <w:t>I</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Aprendizaje y desarrollo. Aprender en la juventud, la edad media y la vejez.  Características psicosociales y educativas en estas etapas del desarrollo humano. La Educación y el  aprendizaje social. •</w:t>
      </w:r>
      <w:r w:rsidRPr="00D13AD4">
        <w:rPr>
          <w:rFonts w:ascii="Arial" w:hAnsi="Arial" w:cs="Arial"/>
          <w:sz w:val="24"/>
          <w:szCs w:val="24"/>
          <w:lang w:eastAsia="es-MX"/>
        </w:rPr>
        <w:tab/>
        <w:t>Principales referentes. Conceptualización del Aprendizaje  Social. Aprender a lo largo de la vida.</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de tesis y la elaboración hasta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332E0B" w:rsidRPr="00D64B8F" w:rsidRDefault="005B12E3"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894A5C" w:rsidRDefault="00894A5C" w:rsidP="00894A5C">
      <w:pPr>
        <w:ind w:left="708"/>
        <w:rPr>
          <w:rFonts w:ascii="Arial" w:hAnsi="Arial" w:cs="Arial"/>
          <w:sz w:val="24"/>
          <w:szCs w:val="24"/>
        </w:rPr>
      </w:pPr>
    </w:p>
    <w:p w:rsidR="00894A5C" w:rsidRPr="00171320" w:rsidRDefault="00894A5C" w:rsidP="00171320">
      <w:pPr>
        <w:pStyle w:val="Prrafodelista"/>
        <w:numPr>
          <w:ilvl w:val="0"/>
          <w:numId w:val="6"/>
        </w:numPr>
        <w:spacing w:before="240"/>
        <w:jc w:val="both"/>
        <w:rPr>
          <w:rFonts w:ascii="Arial" w:hAnsi="Arial" w:cs="Arial"/>
          <w:sz w:val="24"/>
          <w:szCs w:val="24"/>
        </w:rPr>
      </w:pPr>
      <w:r w:rsidRPr="00171320">
        <w:rPr>
          <w:rFonts w:ascii="Arial" w:hAnsi="Arial" w:cs="Arial"/>
          <w:sz w:val="24"/>
          <w:szCs w:val="24"/>
        </w:rPr>
        <w:t xml:space="preserve">Suárez, C. </w:t>
      </w:r>
      <w:proofErr w:type="spellStart"/>
      <w:r w:rsidRPr="00171320">
        <w:rPr>
          <w:rFonts w:ascii="Arial" w:hAnsi="Arial" w:cs="Arial"/>
          <w:sz w:val="24"/>
          <w:szCs w:val="24"/>
        </w:rPr>
        <w:t>et.al</w:t>
      </w:r>
      <w:proofErr w:type="spellEnd"/>
      <w:r w:rsidRPr="00171320">
        <w:rPr>
          <w:rFonts w:ascii="Arial" w:hAnsi="Arial" w:cs="Arial"/>
          <w:sz w:val="24"/>
          <w:szCs w:val="24"/>
        </w:rPr>
        <w:t xml:space="preserve">. (2011). </w:t>
      </w:r>
      <w:r w:rsidR="00171320" w:rsidRPr="00171320">
        <w:rPr>
          <w:rFonts w:ascii="Arial" w:hAnsi="Arial" w:cs="Arial"/>
          <w:sz w:val="24"/>
          <w:szCs w:val="24"/>
        </w:rPr>
        <w:t>DIDÁCTICA DEL APRENDIZAJE EN LA FORMACIÓN DEL PROFESIONAL.</w:t>
      </w:r>
      <w:r w:rsidRPr="00171320">
        <w:rPr>
          <w:rFonts w:ascii="Arial" w:hAnsi="Arial" w:cs="Arial"/>
          <w:sz w:val="24"/>
          <w:szCs w:val="24"/>
        </w:rPr>
        <w:t xml:space="preserve"> Centro de Estudios de Educación Superior "Manuel F. Gran", U  O. </w:t>
      </w:r>
      <w:r w:rsidR="00171320" w:rsidRPr="00171320">
        <w:rPr>
          <w:rFonts w:ascii="Arial" w:hAnsi="Arial" w:cs="Arial"/>
          <w:sz w:val="24"/>
          <w:szCs w:val="24"/>
        </w:rPr>
        <w:t>Santiago de Cuba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Alejandro M. y Romero M.I. (2005). </w:t>
      </w:r>
      <w:r w:rsidR="00171320" w:rsidRPr="00171320">
        <w:rPr>
          <w:rFonts w:ascii="Arial" w:hAnsi="Arial" w:cs="Arial"/>
          <w:sz w:val="24"/>
          <w:szCs w:val="24"/>
        </w:rPr>
        <w:t>SELECCIÓN DE LECTURA EN TRABAJO GRUPAL Y COORDINACIÓN.</w:t>
      </w:r>
      <w:r w:rsidRPr="00171320">
        <w:rPr>
          <w:rFonts w:ascii="Arial" w:hAnsi="Arial" w:cs="Arial"/>
          <w:sz w:val="24"/>
          <w:szCs w:val="24"/>
        </w:rPr>
        <w:t xml:space="preserve"> Editorial Caminos. La Habana.  </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Bello, Z. y Estévez, N. (2002): </w:t>
      </w:r>
      <w:r w:rsidR="00171320" w:rsidRPr="00171320">
        <w:rPr>
          <w:rFonts w:ascii="Arial" w:hAnsi="Arial" w:cs="Arial"/>
          <w:sz w:val="24"/>
          <w:szCs w:val="24"/>
        </w:rPr>
        <w:t>SELECCIÓN DE LECTURAS DE INTELIGENCIA HUMANA</w:t>
      </w:r>
      <w:r w:rsidRPr="00171320">
        <w:rPr>
          <w:rFonts w:ascii="Arial" w:hAnsi="Arial" w:cs="Arial"/>
          <w:sz w:val="24"/>
          <w:szCs w:val="24"/>
        </w:rPr>
        <w:t>; tomos 1 y 2; Ed. Félix Varela; La Habana.</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lastRenderedPageBreak/>
        <w:t xml:space="preserve">Castellanos A. V. (2002). </w:t>
      </w:r>
      <w:r w:rsidR="00171320" w:rsidRPr="00171320">
        <w:rPr>
          <w:rFonts w:ascii="Arial" w:hAnsi="Arial" w:cs="Arial"/>
          <w:sz w:val="24"/>
          <w:szCs w:val="24"/>
        </w:rPr>
        <w:t>EL ENFOQUE HISTÓRICO CULTURAL: SUS IMPLICACIONES PARA EL APRENDIZAJE GRUPAL</w:t>
      </w:r>
      <w:r w:rsidRPr="00171320">
        <w:rPr>
          <w:rFonts w:ascii="Arial" w:hAnsi="Arial" w:cs="Arial"/>
          <w:sz w:val="24"/>
          <w:szCs w:val="24"/>
        </w:rPr>
        <w:t>. Revista cubana de Educación Superior. Vol. XXII. No. 3.</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t xml:space="preserve">Colectivo de autores </w:t>
      </w:r>
      <w:r w:rsidR="00171320">
        <w:rPr>
          <w:rFonts w:ascii="Arial" w:hAnsi="Arial" w:cs="Arial"/>
          <w:sz w:val="24"/>
          <w:szCs w:val="24"/>
        </w:rPr>
        <w:t>(</w:t>
      </w:r>
      <w:r w:rsidRPr="00171320">
        <w:rPr>
          <w:rFonts w:ascii="Arial" w:hAnsi="Arial" w:cs="Arial"/>
          <w:sz w:val="24"/>
          <w:szCs w:val="24"/>
        </w:rPr>
        <w:t>2002</w:t>
      </w:r>
      <w:r w:rsidR="00171320">
        <w:rPr>
          <w:rFonts w:ascii="Arial" w:hAnsi="Arial" w:cs="Arial"/>
          <w:sz w:val="24"/>
          <w:szCs w:val="24"/>
        </w:rPr>
        <w:t>)</w:t>
      </w:r>
      <w:r w:rsidRPr="00171320">
        <w:rPr>
          <w:rFonts w:ascii="Arial" w:hAnsi="Arial" w:cs="Arial"/>
          <w:sz w:val="24"/>
          <w:szCs w:val="24"/>
        </w:rPr>
        <w:t xml:space="preserve">. </w:t>
      </w:r>
      <w:r w:rsidR="00171320" w:rsidRPr="00171320">
        <w:rPr>
          <w:rFonts w:ascii="Arial" w:hAnsi="Arial" w:cs="Arial"/>
          <w:sz w:val="24"/>
          <w:szCs w:val="24"/>
        </w:rPr>
        <w:t>DINÁMICA DE GRUPO EN EDUCACIÓN: SU FACILITACIÓN</w:t>
      </w:r>
      <w:r w:rsidRPr="00171320">
        <w:rPr>
          <w:rFonts w:ascii="Arial" w:hAnsi="Arial" w:cs="Arial"/>
          <w:sz w:val="24"/>
          <w:szCs w:val="24"/>
        </w:rPr>
        <w:t>. Editorial Pueblo y educación. La Habana.</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t xml:space="preserve">Fariñas, G </w:t>
      </w:r>
      <w:r w:rsidR="00171320">
        <w:rPr>
          <w:rFonts w:ascii="Arial" w:hAnsi="Arial" w:cs="Arial"/>
          <w:sz w:val="24"/>
          <w:szCs w:val="24"/>
        </w:rPr>
        <w:t>(</w:t>
      </w:r>
      <w:r w:rsidRPr="00171320">
        <w:rPr>
          <w:rFonts w:ascii="Arial" w:hAnsi="Arial" w:cs="Arial"/>
          <w:sz w:val="24"/>
          <w:szCs w:val="24"/>
        </w:rPr>
        <w:t>2</w:t>
      </w:r>
      <w:r w:rsidR="00171320">
        <w:rPr>
          <w:rFonts w:ascii="Arial" w:hAnsi="Arial" w:cs="Arial"/>
          <w:sz w:val="24"/>
          <w:szCs w:val="24"/>
        </w:rPr>
        <w:t xml:space="preserve">004). </w:t>
      </w:r>
      <w:r w:rsidR="00171320" w:rsidRPr="00171320">
        <w:rPr>
          <w:rFonts w:ascii="Arial" w:hAnsi="Arial" w:cs="Arial"/>
          <w:sz w:val="24"/>
          <w:szCs w:val="24"/>
        </w:rPr>
        <w:t>MAESTRO PARA UNA DIDÁCTICA DEL APRENDER A APRENDER</w:t>
      </w:r>
      <w:r w:rsidRPr="00171320">
        <w:rPr>
          <w:rFonts w:ascii="Arial" w:hAnsi="Arial" w:cs="Arial"/>
          <w:sz w:val="24"/>
          <w:szCs w:val="24"/>
        </w:rPr>
        <w:t>. Editorial Pueblo y educación.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proofErr w:type="spellStart"/>
      <w:r w:rsidRPr="00171320">
        <w:rPr>
          <w:rFonts w:ascii="Arial" w:hAnsi="Arial" w:cs="Arial"/>
          <w:sz w:val="24"/>
          <w:szCs w:val="24"/>
        </w:rPr>
        <w:t>Ferry</w:t>
      </w:r>
      <w:proofErr w:type="spellEnd"/>
      <w:r w:rsidRPr="00171320">
        <w:rPr>
          <w:rFonts w:ascii="Arial" w:hAnsi="Arial" w:cs="Arial"/>
          <w:sz w:val="24"/>
          <w:szCs w:val="24"/>
        </w:rPr>
        <w:t>, G. (1990</w:t>
      </w:r>
      <w:r w:rsidR="00171320" w:rsidRPr="00171320">
        <w:rPr>
          <w:rFonts w:ascii="Arial" w:hAnsi="Arial" w:cs="Arial"/>
          <w:sz w:val="24"/>
          <w:szCs w:val="24"/>
        </w:rPr>
        <w:t>). EL TRAYECTO DE LA FORMACIÓN: LOS ENSEÑANTES ENTRE LA TEORÍA Y LA PRÁCTICA</w:t>
      </w:r>
      <w:r w:rsidRPr="00171320">
        <w:rPr>
          <w:rFonts w:ascii="Arial" w:hAnsi="Arial" w:cs="Arial"/>
          <w:sz w:val="24"/>
          <w:szCs w:val="24"/>
        </w:rPr>
        <w:t>. Editorial Paidós, México.</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_______ (1997). </w:t>
      </w:r>
      <w:r w:rsidR="00933582" w:rsidRPr="00171320">
        <w:rPr>
          <w:rFonts w:ascii="Arial" w:hAnsi="Arial" w:cs="Arial"/>
          <w:sz w:val="24"/>
          <w:szCs w:val="24"/>
        </w:rPr>
        <w:t>PEDAGOGÍA DE LA FORMACIÓN</w:t>
      </w:r>
      <w:r w:rsidRPr="00171320">
        <w:rPr>
          <w:rFonts w:ascii="Arial" w:hAnsi="Arial" w:cs="Arial"/>
          <w:sz w:val="24"/>
          <w:szCs w:val="24"/>
        </w:rPr>
        <w:t>. Ediciones Novedades Educativas.</w:t>
      </w:r>
    </w:p>
    <w:p w:rsidR="00894A5C" w:rsidRPr="00171320" w:rsidRDefault="00933582" w:rsidP="00171320">
      <w:pPr>
        <w:pStyle w:val="Prrafodelista"/>
        <w:numPr>
          <w:ilvl w:val="0"/>
          <w:numId w:val="6"/>
        </w:numPr>
        <w:spacing w:before="240" w:after="0" w:line="240" w:lineRule="auto"/>
        <w:jc w:val="both"/>
        <w:rPr>
          <w:rFonts w:ascii="Arial" w:hAnsi="Arial" w:cs="Arial"/>
          <w:sz w:val="24"/>
          <w:szCs w:val="24"/>
        </w:rPr>
      </w:pPr>
      <w:r>
        <w:rPr>
          <w:rFonts w:ascii="Arial" w:hAnsi="Arial" w:cs="Arial"/>
          <w:sz w:val="24"/>
          <w:szCs w:val="24"/>
        </w:rPr>
        <w:t xml:space="preserve">González, F.  (2000). </w:t>
      </w:r>
      <w:r w:rsidRPr="00171320">
        <w:rPr>
          <w:rFonts w:ascii="Arial" w:hAnsi="Arial" w:cs="Arial"/>
          <w:sz w:val="24"/>
          <w:szCs w:val="24"/>
        </w:rPr>
        <w:t>INVESTIGACIÓN CUALITATIVA EN PSICOLOGÍA</w:t>
      </w:r>
      <w:r w:rsidR="00894A5C" w:rsidRPr="00171320">
        <w:rPr>
          <w:rFonts w:ascii="Arial" w:hAnsi="Arial" w:cs="Arial"/>
          <w:sz w:val="24"/>
          <w:szCs w:val="24"/>
        </w:rPr>
        <w:t xml:space="preserve">. Rumbos y desafíos”. Thomson </w:t>
      </w:r>
      <w:proofErr w:type="spellStart"/>
      <w:r w:rsidR="00894A5C" w:rsidRPr="00171320">
        <w:rPr>
          <w:rFonts w:ascii="Arial" w:hAnsi="Arial" w:cs="Arial"/>
          <w:sz w:val="24"/>
          <w:szCs w:val="24"/>
        </w:rPr>
        <w:t>Editors</w:t>
      </w:r>
      <w:proofErr w:type="spellEnd"/>
      <w:r w:rsidR="00894A5C" w:rsidRPr="00171320">
        <w:rPr>
          <w:rFonts w:ascii="Arial" w:hAnsi="Arial" w:cs="Arial"/>
          <w:sz w:val="24"/>
          <w:szCs w:val="24"/>
        </w:rPr>
        <w:t xml:space="preserve">. </w:t>
      </w:r>
    </w:p>
    <w:p w:rsidR="00894A5C" w:rsidRPr="00171320" w:rsidRDefault="00933582" w:rsidP="00171320">
      <w:pPr>
        <w:pStyle w:val="Prrafodelista"/>
        <w:numPr>
          <w:ilvl w:val="0"/>
          <w:numId w:val="6"/>
        </w:numPr>
        <w:spacing w:before="240" w:after="0" w:line="240" w:lineRule="auto"/>
        <w:jc w:val="both"/>
        <w:rPr>
          <w:rFonts w:ascii="Arial" w:hAnsi="Arial" w:cs="Arial"/>
          <w:sz w:val="24"/>
          <w:szCs w:val="24"/>
        </w:rPr>
      </w:pPr>
      <w:r>
        <w:rPr>
          <w:rFonts w:ascii="Arial" w:hAnsi="Arial" w:cs="Arial"/>
          <w:sz w:val="24"/>
          <w:szCs w:val="24"/>
        </w:rPr>
        <w:t>-------------------</w:t>
      </w:r>
      <w:r w:rsidR="00AA51BE">
        <w:rPr>
          <w:rFonts w:ascii="Arial" w:hAnsi="Arial" w:cs="Arial"/>
          <w:sz w:val="24"/>
          <w:szCs w:val="24"/>
        </w:rPr>
        <w:t xml:space="preserve"> </w:t>
      </w:r>
      <w:r>
        <w:rPr>
          <w:rFonts w:ascii="Arial" w:hAnsi="Arial" w:cs="Arial"/>
          <w:sz w:val="24"/>
          <w:szCs w:val="24"/>
        </w:rPr>
        <w:t xml:space="preserve"> (1995). </w:t>
      </w:r>
      <w:r w:rsidRPr="00171320">
        <w:rPr>
          <w:rFonts w:ascii="Arial" w:hAnsi="Arial" w:cs="Arial"/>
          <w:sz w:val="24"/>
          <w:szCs w:val="24"/>
        </w:rPr>
        <w:t>COMUNICACIÓN, PERSONALIDAD Y DESARROLLO</w:t>
      </w:r>
      <w:r w:rsidR="00894A5C" w:rsidRPr="00171320">
        <w:rPr>
          <w:rFonts w:ascii="Arial" w:hAnsi="Arial" w:cs="Arial"/>
          <w:sz w:val="24"/>
          <w:szCs w:val="24"/>
        </w:rPr>
        <w:t>. Editorial Pueblo y Educación. Ciudad de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González</w:t>
      </w:r>
      <w:r w:rsidR="00933582">
        <w:rPr>
          <w:rFonts w:ascii="Arial" w:hAnsi="Arial" w:cs="Arial"/>
          <w:sz w:val="24"/>
          <w:szCs w:val="24"/>
        </w:rPr>
        <w:t xml:space="preserve">, A. (1995). </w:t>
      </w:r>
      <w:r w:rsidRPr="00171320">
        <w:rPr>
          <w:rFonts w:ascii="Arial" w:hAnsi="Arial" w:cs="Arial"/>
          <w:sz w:val="24"/>
          <w:szCs w:val="24"/>
        </w:rPr>
        <w:t xml:space="preserve">PRYCREA: </w:t>
      </w:r>
      <w:r w:rsidR="00933582" w:rsidRPr="00171320">
        <w:rPr>
          <w:rFonts w:ascii="Arial" w:hAnsi="Arial" w:cs="Arial"/>
          <w:sz w:val="24"/>
          <w:szCs w:val="24"/>
        </w:rPr>
        <w:t>PENSAMIENTO REFLEXIVO Y CREATIVIDAD</w:t>
      </w:r>
      <w:r w:rsidRPr="00171320">
        <w:rPr>
          <w:rFonts w:ascii="Arial" w:hAnsi="Arial" w:cs="Arial"/>
          <w:sz w:val="24"/>
          <w:szCs w:val="24"/>
        </w:rPr>
        <w:t>. Editorial Academia.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Gardner, H. (1997): </w:t>
      </w:r>
      <w:r w:rsidR="00933582" w:rsidRPr="00171320">
        <w:rPr>
          <w:rFonts w:ascii="Arial" w:hAnsi="Arial" w:cs="Arial"/>
          <w:sz w:val="24"/>
          <w:szCs w:val="24"/>
        </w:rPr>
        <w:t>ESTRUCTURAS DE LA MENTE: LA TEORÍA DE LAS INTELIGENCIAS MÚLTIPLES</w:t>
      </w:r>
      <w:r w:rsidR="00933582">
        <w:rPr>
          <w:rFonts w:ascii="Arial" w:hAnsi="Arial" w:cs="Arial"/>
          <w:sz w:val="24"/>
          <w:szCs w:val="24"/>
        </w:rPr>
        <w:t>.</w:t>
      </w:r>
      <w:r w:rsidRPr="00171320">
        <w:rPr>
          <w:rFonts w:ascii="Arial" w:hAnsi="Arial" w:cs="Arial"/>
          <w:sz w:val="24"/>
          <w:szCs w:val="24"/>
        </w:rPr>
        <w:t xml:space="preserve"> Fondo de Cultura Económica; Bogotá; Colombia. </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proofErr w:type="spellStart"/>
      <w:r w:rsidRPr="00171320">
        <w:rPr>
          <w:rFonts w:ascii="Arial" w:hAnsi="Arial" w:cs="Arial"/>
          <w:sz w:val="24"/>
          <w:szCs w:val="24"/>
        </w:rPr>
        <w:t>Habermas</w:t>
      </w:r>
      <w:proofErr w:type="spellEnd"/>
      <w:r w:rsidRPr="00171320">
        <w:rPr>
          <w:rFonts w:ascii="Arial" w:hAnsi="Arial" w:cs="Arial"/>
          <w:sz w:val="24"/>
          <w:szCs w:val="24"/>
        </w:rPr>
        <w:t>, J. (2001).</w:t>
      </w:r>
      <w:r w:rsidR="00933582" w:rsidRPr="00171320">
        <w:rPr>
          <w:rFonts w:ascii="Arial" w:hAnsi="Arial" w:cs="Arial"/>
          <w:sz w:val="24"/>
          <w:szCs w:val="24"/>
        </w:rPr>
        <w:t xml:space="preserve"> TEORÍA DE LA ACCIÓN COMUNICATIVA .RACIONALIDAD DE LA ACCIÓN Y RACIONALIDAD SOCIAL</w:t>
      </w:r>
      <w:r w:rsidRPr="00171320">
        <w:rPr>
          <w:rFonts w:ascii="Arial" w:hAnsi="Arial" w:cs="Arial"/>
          <w:sz w:val="24"/>
          <w:szCs w:val="24"/>
        </w:rPr>
        <w:t>. Editorial Taurus, España</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Pichón R. (1993)</w:t>
      </w:r>
      <w:r w:rsidR="00933582">
        <w:rPr>
          <w:rFonts w:ascii="Arial" w:hAnsi="Arial" w:cs="Arial"/>
          <w:sz w:val="24"/>
          <w:szCs w:val="24"/>
        </w:rPr>
        <w:t>.</w:t>
      </w:r>
      <w:r w:rsidRPr="00171320">
        <w:rPr>
          <w:rFonts w:ascii="Arial" w:hAnsi="Arial" w:cs="Arial"/>
          <w:sz w:val="24"/>
          <w:szCs w:val="24"/>
        </w:rPr>
        <w:t xml:space="preserve">  </w:t>
      </w:r>
      <w:r w:rsidR="00933582" w:rsidRPr="00171320">
        <w:rPr>
          <w:rFonts w:ascii="Arial" w:hAnsi="Arial" w:cs="Arial"/>
          <w:sz w:val="24"/>
          <w:szCs w:val="24"/>
        </w:rPr>
        <w:t>EL PROCESO GRUPAL DEL PSICOANÁLISIS A LA PSICOLOGÍA SOCIAL</w:t>
      </w:r>
      <w:r w:rsidRPr="00171320">
        <w:rPr>
          <w:rFonts w:ascii="Arial" w:hAnsi="Arial" w:cs="Arial"/>
          <w:sz w:val="24"/>
          <w:szCs w:val="24"/>
        </w:rPr>
        <w:t xml:space="preserve">. Editorial Nueva Visión. Buenos Aires </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 xml:space="preserve">Ponce G. </w:t>
      </w:r>
      <w:r w:rsidR="00933582">
        <w:rPr>
          <w:rFonts w:ascii="Arial" w:hAnsi="Arial" w:cs="Arial"/>
          <w:sz w:val="24"/>
          <w:szCs w:val="24"/>
        </w:rPr>
        <w:t>(</w:t>
      </w:r>
      <w:r w:rsidRPr="00171320">
        <w:rPr>
          <w:rFonts w:ascii="Arial" w:hAnsi="Arial" w:cs="Arial"/>
          <w:sz w:val="24"/>
          <w:szCs w:val="24"/>
        </w:rPr>
        <w:t>2009</w:t>
      </w:r>
      <w:r w:rsidR="00933582">
        <w:rPr>
          <w:rFonts w:ascii="Arial" w:hAnsi="Arial" w:cs="Arial"/>
          <w:sz w:val="24"/>
          <w:szCs w:val="24"/>
        </w:rPr>
        <w:t xml:space="preserve">). </w:t>
      </w:r>
      <w:r w:rsidR="00933582" w:rsidRPr="00171320">
        <w:rPr>
          <w:rFonts w:ascii="Arial" w:hAnsi="Arial" w:cs="Arial"/>
          <w:sz w:val="24"/>
          <w:szCs w:val="24"/>
        </w:rPr>
        <w:t>REFLEXIVIDAD DE LA PRÁCTICA EN LA FORMACIÓN DOCENTE</w:t>
      </w:r>
      <w:r w:rsidRPr="00171320">
        <w:rPr>
          <w:rFonts w:ascii="Arial" w:hAnsi="Arial" w:cs="Arial"/>
          <w:sz w:val="24"/>
          <w:szCs w:val="24"/>
        </w:rPr>
        <w:t xml:space="preserve">. Edit. Amate. </w:t>
      </w:r>
      <w:proofErr w:type="spellStart"/>
      <w:r w:rsidRPr="00171320">
        <w:rPr>
          <w:rFonts w:ascii="Arial" w:hAnsi="Arial" w:cs="Arial"/>
          <w:sz w:val="24"/>
          <w:szCs w:val="24"/>
        </w:rPr>
        <w:t>Mèxico</w:t>
      </w:r>
      <w:proofErr w:type="spellEnd"/>
      <w:r w:rsidRPr="00171320">
        <w:rPr>
          <w:rFonts w:ascii="Arial" w:hAnsi="Arial" w:cs="Arial"/>
          <w:sz w:val="24"/>
          <w:szCs w:val="24"/>
        </w:rPr>
        <w:t xml:space="preserve">  </w:t>
      </w:r>
    </w:p>
    <w:p w:rsidR="00933582" w:rsidRPr="00933582" w:rsidRDefault="00933582" w:rsidP="00933582">
      <w:pPr>
        <w:pStyle w:val="Textoindependiente2"/>
        <w:numPr>
          <w:ilvl w:val="0"/>
          <w:numId w:val="6"/>
        </w:numPr>
        <w:spacing w:after="0" w:line="240" w:lineRule="auto"/>
        <w:jc w:val="both"/>
        <w:rPr>
          <w:rFonts w:ascii="Arial" w:hAnsi="Arial" w:cs="Arial"/>
          <w:snapToGrid w:val="0"/>
          <w:sz w:val="24"/>
          <w:szCs w:val="24"/>
        </w:rPr>
      </w:pPr>
      <w:r>
        <w:rPr>
          <w:rFonts w:ascii="Arial" w:hAnsi="Arial" w:cs="Arial"/>
          <w:sz w:val="24"/>
          <w:szCs w:val="24"/>
        </w:rPr>
        <w:t xml:space="preserve">Pozo, J. (1988). </w:t>
      </w:r>
      <w:r w:rsidRPr="0039309C">
        <w:rPr>
          <w:rFonts w:ascii="Arial" w:hAnsi="Arial" w:cs="Arial"/>
          <w:sz w:val="24"/>
          <w:szCs w:val="24"/>
        </w:rPr>
        <w:t>TEORÍAS COGNITIVAS DEL APRENDIZAJE</w:t>
      </w:r>
      <w:r>
        <w:rPr>
          <w:rFonts w:ascii="Arial" w:hAnsi="Arial" w:cs="Arial"/>
          <w:sz w:val="24"/>
          <w:szCs w:val="24"/>
        </w:rPr>
        <w:t>.</w:t>
      </w:r>
      <w:r w:rsidR="00894A5C" w:rsidRPr="0039309C">
        <w:rPr>
          <w:rFonts w:ascii="Arial" w:hAnsi="Arial" w:cs="Arial"/>
          <w:sz w:val="24"/>
          <w:szCs w:val="24"/>
        </w:rPr>
        <w:t xml:space="preserve"> Ed. Paidós; Barcelona. </w:t>
      </w:r>
    </w:p>
    <w:p w:rsidR="00894A5C" w:rsidRPr="0039309C" w:rsidRDefault="00933582" w:rsidP="00933582">
      <w:pPr>
        <w:pStyle w:val="Textoindependiente2"/>
        <w:numPr>
          <w:ilvl w:val="0"/>
          <w:numId w:val="6"/>
        </w:numPr>
        <w:spacing w:after="0" w:line="240" w:lineRule="auto"/>
        <w:jc w:val="both"/>
        <w:rPr>
          <w:rFonts w:ascii="Arial" w:hAnsi="Arial" w:cs="Arial"/>
          <w:snapToGrid w:val="0"/>
          <w:sz w:val="24"/>
          <w:szCs w:val="24"/>
        </w:rPr>
      </w:pPr>
      <w:r>
        <w:rPr>
          <w:rFonts w:ascii="Arial" w:hAnsi="Arial" w:cs="Arial"/>
          <w:sz w:val="24"/>
          <w:szCs w:val="24"/>
        </w:rPr>
        <w:t>Pozo J.,</w:t>
      </w:r>
      <w:r w:rsidR="00894A5C" w:rsidRPr="0039309C">
        <w:rPr>
          <w:rFonts w:ascii="Arial" w:hAnsi="Arial" w:cs="Arial"/>
          <w:sz w:val="24"/>
          <w:szCs w:val="24"/>
        </w:rPr>
        <w:t xml:space="preserve"> Gómez M. A. </w:t>
      </w:r>
      <w:r>
        <w:rPr>
          <w:rFonts w:ascii="Arial" w:hAnsi="Arial" w:cs="Arial"/>
          <w:sz w:val="24"/>
          <w:szCs w:val="24"/>
        </w:rPr>
        <w:t>(</w:t>
      </w:r>
      <w:r w:rsidR="00894A5C" w:rsidRPr="0039309C">
        <w:rPr>
          <w:rFonts w:ascii="Arial" w:hAnsi="Arial" w:cs="Arial"/>
          <w:sz w:val="24"/>
          <w:szCs w:val="24"/>
        </w:rPr>
        <w:t>2005</w:t>
      </w:r>
      <w:r>
        <w:rPr>
          <w:rFonts w:ascii="Arial" w:hAnsi="Arial" w:cs="Arial"/>
          <w:sz w:val="24"/>
          <w:szCs w:val="24"/>
        </w:rPr>
        <w:t>).</w:t>
      </w:r>
      <w:r w:rsidR="00894A5C" w:rsidRPr="0039309C">
        <w:rPr>
          <w:rFonts w:ascii="Arial" w:hAnsi="Arial" w:cs="Arial"/>
          <w:sz w:val="24"/>
          <w:szCs w:val="24"/>
        </w:rPr>
        <w:t xml:space="preserve"> </w:t>
      </w:r>
      <w:r w:rsidRPr="0039309C">
        <w:rPr>
          <w:rFonts w:ascii="Arial" w:hAnsi="Arial" w:cs="Arial"/>
          <w:sz w:val="24"/>
          <w:szCs w:val="24"/>
        </w:rPr>
        <w:t>APRENDER Y ENSEÑAR CIENCIA. DEL CONOCIMIENTO COTIDIANO AL CONOCIMIENTO CIENTÍFICO</w:t>
      </w:r>
      <w:r w:rsidR="00894A5C" w:rsidRPr="0039309C">
        <w:rPr>
          <w:rFonts w:ascii="Arial" w:hAnsi="Arial" w:cs="Arial"/>
          <w:sz w:val="24"/>
          <w:szCs w:val="24"/>
        </w:rPr>
        <w:t xml:space="preserve">. Ediciones Morata. Madrid </w:t>
      </w:r>
    </w:p>
    <w:p w:rsidR="00894A5C" w:rsidRPr="00171320" w:rsidRDefault="00894A5C" w:rsidP="00933582">
      <w:pPr>
        <w:pStyle w:val="Textoindependiente2"/>
        <w:numPr>
          <w:ilvl w:val="0"/>
          <w:numId w:val="6"/>
        </w:numPr>
        <w:spacing w:after="0" w:line="240" w:lineRule="auto"/>
        <w:jc w:val="both"/>
        <w:rPr>
          <w:rFonts w:ascii="Arial" w:hAnsi="Arial" w:cs="Arial"/>
          <w:sz w:val="24"/>
          <w:szCs w:val="24"/>
        </w:rPr>
      </w:pPr>
      <w:r w:rsidRPr="007B71D2">
        <w:rPr>
          <w:rFonts w:ascii="Arial" w:hAnsi="Arial" w:cs="Arial"/>
          <w:sz w:val="24"/>
          <w:szCs w:val="24"/>
        </w:rPr>
        <w:t xml:space="preserve">Suárez y  Del Toro </w:t>
      </w:r>
      <w:r w:rsidR="00AA51BE">
        <w:rPr>
          <w:rFonts w:ascii="Arial" w:hAnsi="Arial" w:cs="Arial"/>
          <w:sz w:val="24"/>
          <w:szCs w:val="24"/>
        </w:rPr>
        <w:t>(</w:t>
      </w:r>
      <w:r w:rsidRPr="007B71D2">
        <w:rPr>
          <w:rFonts w:ascii="Arial" w:hAnsi="Arial" w:cs="Arial"/>
          <w:sz w:val="24"/>
          <w:szCs w:val="24"/>
        </w:rPr>
        <w:t>2004</w:t>
      </w:r>
      <w:r w:rsidR="00AA51BE">
        <w:rPr>
          <w:rFonts w:ascii="Arial" w:hAnsi="Arial" w:cs="Arial"/>
          <w:sz w:val="24"/>
          <w:szCs w:val="24"/>
        </w:rPr>
        <w:t>).</w:t>
      </w:r>
      <w:r w:rsidRPr="007B71D2">
        <w:rPr>
          <w:rFonts w:ascii="Arial" w:hAnsi="Arial" w:cs="Arial"/>
          <w:sz w:val="24"/>
          <w:szCs w:val="24"/>
        </w:rPr>
        <w:t xml:space="preserve"> </w:t>
      </w:r>
      <w:r w:rsidR="00AA51BE" w:rsidRPr="007B71D2">
        <w:rPr>
          <w:rFonts w:ascii="Arial" w:hAnsi="Arial" w:cs="Arial"/>
          <w:sz w:val="24"/>
          <w:szCs w:val="24"/>
        </w:rPr>
        <w:t>LA ORIENTACIÓN EDUCATIVA EN LA FORMACIÓN DOCENTE</w:t>
      </w:r>
      <w:r w:rsidR="00AA51BE">
        <w:rPr>
          <w:rFonts w:ascii="Arial" w:hAnsi="Arial" w:cs="Arial"/>
          <w:sz w:val="24"/>
          <w:szCs w:val="24"/>
        </w:rPr>
        <w:t>.</w:t>
      </w:r>
      <w:r w:rsidR="00AA51BE" w:rsidRPr="007B71D2">
        <w:rPr>
          <w:rFonts w:ascii="Arial" w:hAnsi="Arial" w:cs="Arial"/>
          <w:sz w:val="24"/>
          <w:szCs w:val="24"/>
        </w:rPr>
        <w:t xml:space="preserve"> </w:t>
      </w:r>
      <w:r w:rsidR="00AA51BE" w:rsidRPr="00171320">
        <w:rPr>
          <w:rFonts w:ascii="Arial" w:hAnsi="Arial" w:cs="Arial"/>
          <w:sz w:val="24"/>
          <w:szCs w:val="24"/>
        </w:rPr>
        <w:t>En perspectivas actuales de la formación docente en cuba</w:t>
      </w:r>
      <w:r w:rsidR="00AA51BE">
        <w:rPr>
          <w:rFonts w:ascii="Arial" w:hAnsi="Arial" w:cs="Arial"/>
          <w:sz w:val="24"/>
          <w:szCs w:val="24"/>
        </w:rPr>
        <w:t>.</w:t>
      </w:r>
      <w:r w:rsidRPr="00171320">
        <w:rPr>
          <w:rFonts w:ascii="Arial" w:hAnsi="Arial" w:cs="Arial"/>
          <w:sz w:val="24"/>
          <w:szCs w:val="24"/>
        </w:rPr>
        <w:t xml:space="preserve"> </w:t>
      </w:r>
      <w:r w:rsidR="00AA51BE">
        <w:rPr>
          <w:rFonts w:ascii="Arial" w:hAnsi="Arial" w:cs="Arial"/>
          <w:sz w:val="24"/>
          <w:szCs w:val="24"/>
        </w:rPr>
        <w:t>E</w:t>
      </w:r>
      <w:r w:rsidRPr="00171320">
        <w:rPr>
          <w:rFonts w:ascii="Arial" w:hAnsi="Arial" w:cs="Arial"/>
          <w:sz w:val="24"/>
          <w:szCs w:val="24"/>
        </w:rPr>
        <w:t xml:space="preserve">ditorial Oriente. Santiago de Cuba </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 xml:space="preserve">Vygotsky, S. (1989). </w:t>
      </w:r>
      <w:r w:rsidR="00AA51BE" w:rsidRPr="00171320">
        <w:rPr>
          <w:rFonts w:ascii="Arial" w:hAnsi="Arial" w:cs="Arial"/>
          <w:sz w:val="24"/>
          <w:szCs w:val="24"/>
        </w:rPr>
        <w:t>OBRAS COMPLETAS</w:t>
      </w:r>
      <w:r w:rsidRPr="00171320">
        <w:rPr>
          <w:rFonts w:ascii="Arial" w:hAnsi="Arial" w:cs="Arial"/>
          <w:sz w:val="24"/>
          <w:szCs w:val="24"/>
        </w:rPr>
        <w:t>. Editorial Pueblo y Educación. 1995</w:t>
      </w:r>
      <w:proofErr w:type="gramStart"/>
      <w:r w:rsidRPr="00171320">
        <w:rPr>
          <w:rFonts w:ascii="Arial" w:hAnsi="Arial" w:cs="Arial"/>
          <w:sz w:val="24"/>
          <w:szCs w:val="24"/>
        </w:rPr>
        <w:t>.(</w:t>
      </w:r>
      <w:proofErr w:type="gramEnd"/>
      <w:r w:rsidRPr="00171320">
        <w:rPr>
          <w:rFonts w:ascii="Arial" w:hAnsi="Arial" w:cs="Arial"/>
          <w:sz w:val="24"/>
          <w:szCs w:val="24"/>
        </w:rPr>
        <w:t xml:space="preserve"> 1ra Edición).</w:t>
      </w:r>
    </w:p>
    <w:p w:rsidR="00894A5C" w:rsidRPr="00AA51BE" w:rsidRDefault="00894A5C" w:rsidP="00AA51BE">
      <w:pPr>
        <w:pStyle w:val="Prrafodelista"/>
        <w:numPr>
          <w:ilvl w:val="0"/>
          <w:numId w:val="6"/>
        </w:numPr>
        <w:spacing w:line="240" w:lineRule="auto"/>
        <w:jc w:val="both"/>
        <w:rPr>
          <w:rFonts w:ascii="Arial" w:hAnsi="Arial" w:cs="Arial"/>
          <w:sz w:val="24"/>
          <w:szCs w:val="24"/>
        </w:rPr>
      </w:pPr>
      <w:r w:rsidRPr="00AA51BE">
        <w:rPr>
          <w:rFonts w:ascii="Arial" w:hAnsi="Arial" w:cs="Arial"/>
          <w:sz w:val="24"/>
          <w:szCs w:val="24"/>
        </w:rPr>
        <w:t xml:space="preserve">Zarzal. C. </w:t>
      </w:r>
      <w:r w:rsidR="00AA51BE">
        <w:rPr>
          <w:rFonts w:ascii="Arial" w:hAnsi="Arial" w:cs="Arial"/>
          <w:sz w:val="24"/>
          <w:szCs w:val="24"/>
        </w:rPr>
        <w:t>(</w:t>
      </w:r>
      <w:r w:rsidRPr="00AA51BE">
        <w:rPr>
          <w:rFonts w:ascii="Arial" w:hAnsi="Arial" w:cs="Arial"/>
          <w:sz w:val="24"/>
          <w:szCs w:val="24"/>
        </w:rPr>
        <w:t>1998</w:t>
      </w:r>
      <w:r w:rsidR="00AA51BE">
        <w:rPr>
          <w:rFonts w:ascii="Arial" w:hAnsi="Arial" w:cs="Arial"/>
          <w:sz w:val="24"/>
          <w:szCs w:val="24"/>
        </w:rPr>
        <w:t>)</w:t>
      </w:r>
      <w:r w:rsidRPr="00AA51BE">
        <w:rPr>
          <w:rFonts w:ascii="Arial" w:hAnsi="Arial" w:cs="Arial"/>
          <w:sz w:val="24"/>
          <w:szCs w:val="24"/>
        </w:rPr>
        <w:t xml:space="preserve">. </w:t>
      </w:r>
      <w:r w:rsidR="00AA51BE" w:rsidRPr="00AA51BE">
        <w:rPr>
          <w:rFonts w:ascii="Arial" w:hAnsi="Arial" w:cs="Arial"/>
          <w:sz w:val="24"/>
          <w:szCs w:val="24"/>
        </w:rPr>
        <w:t>GRUPOS DE APRENDIZAJE</w:t>
      </w:r>
      <w:r w:rsidRPr="00AA51BE">
        <w:rPr>
          <w:rFonts w:ascii="Arial" w:hAnsi="Arial" w:cs="Arial"/>
          <w:sz w:val="24"/>
          <w:szCs w:val="24"/>
        </w:rPr>
        <w:t xml:space="preserve">. Editorial Nueva imagen. México </w:t>
      </w:r>
    </w:p>
    <w:p w:rsidR="00332E0B" w:rsidRPr="00D64B8F" w:rsidRDefault="005B12E3"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A11849" w:rsidRPr="00D13AD4" w:rsidRDefault="00A11849" w:rsidP="00A11849">
      <w:pPr>
        <w:jc w:val="both"/>
        <w:rPr>
          <w:rFonts w:ascii="Arial" w:hAnsi="Arial" w:cs="Arial"/>
          <w:sz w:val="24"/>
          <w:szCs w:val="24"/>
        </w:rPr>
      </w:pPr>
      <w:r w:rsidRPr="00D13AD4">
        <w:rPr>
          <w:rFonts w:ascii="Arial" w:hAnsi="Arial" w:cs="Arial"/>
          <w:sz w:val="24"/>
          <w:szCs w:val="24"/>
        </w:rPr>
        <w:t>La asignatura se basa</w:t>
      </w:r>
      <w:r w:rsidR="00284E5B">
        <w:rPr>
          <w:rFonts w:ascii="Arial" w:hAnsi="Arial" w:cs="Arial"/>
          <w:sz w:val="24"/>
          <w:szCs w:val="24"/>
        </w:rPr>
        <w:t xml:space="preserve"> </w:t>
      </w:r>
      <w:r w:rsidRPr="00D13AD4">
        <w:rPr>
          <w:rFonts w:ascii="Arial" w:hAnsi="Arial" w:cs="Arial"/>
          <w:sz w:val="24"/>
          <w:szCs w:val="24"/>
        </w:rPr>
        <w:t xml:space="preserve">sustancialmente en los resultados de las investigaciones y de las tesis doctorales e incorpora las aportaciones de autores en la temática. </w:t>
      </w:r>
    </w:p>
    <w:p w:rsidR="00A11849" w:rsidRPr="00D13AD4" w:rsidRDefault="00A11849" w:rsidP="00A11849">
      <w:pPr>
        <w:jc w:val="both"/>
        <w:rPr>
          <w:rFonts w:ascii="Arial" w:hAnsi="Arial" w:cs="Arial"/>
          <w:sz w:val="24"/>
          <w:szCs w:val="24"/>
        </w:rPr>
      </w:pPr>
      <w:r w:rsidRPr="00D13AD4">
        <w:rPr>
          <w:rFonts w:ascii="Arial" w:hAnsi="Arial" w:cs="Arial"/>
          <w:sz w:val="24"/>
          <w:szCs w:val="24"/>
        </w:rPr>
        <w:t xml:space="preserve">Se parte en su concepción del sistema de relaciones categoriales de la formación integral que se establece entre la cultura, la educación el desarrollo y el aprendizaje, en el que este proceso se concibe como mediador de la educación para el desarrollo humano.    </w:t>
      </w:r>
    </w:p>
    <w:p w:rsidR="00A11849" w:rsidRPr="00D13AD4" w:rsidRDefault="00A11849" w:rsidP="00A11849">
      <w:pPr>
        <w:jc w:val="both"/>
        <w:rPr>
          <w:rFonts w:ascii="Arial" w:hAnsi="Arial" w:cs="Arial"/>
          <w:sz w:val="24"/>
          <w:szCs w:val="24"/>
        </w:rPr>
      </w:pPr>
      <w:r w:rsidRPr="00D13AD4">
        <w:rPr>
          <w:rFonts w:ascii="Arial" w:hAnsi="Arial" w:cs="Arial"/>
          <w:sz w:val="24"/>
          <w:szCs w:val="24"/>
        </w:rPr>
        <w:lastRenderedPageBreak/>
        <w:t>La gestión de este proceso se enmarca para su mejor comprensión por las teorías principales que explican el aprendizaje y que sustentan la modelación propuesta a partir de la reflexión como unidad de análisis y la reflexividad  como el proceso que la desarrolla. Se articula a esta unidad la explicación de los procesos que explican como el ser humano aprende, en el orden de la relación de lo cognitivo y lo afectivo,  la calidad de su aprendizaje en tanto que sea desarrollador,  el papel de la actividad y la comunicación. Se ha considerado importante la distinción de los niveles de aprendizaje individual y grupal  así como  sus particularidades, atendiendo a la diversidad cultural, los estilos, ritmos de aprendizaje y las etapas del desarrollo.</w:t>
      </w:r>
    </w:p>
    <w:p w:rsidR="005F7047" w:rsidRPr="00D64B8F" w:rsidRDefault="00A11849" w:rsidP="00894A5C">
      <w:pPr>
        <w:jc w:val="both"/>
        <w:rPr>
          <w:rFonts w:ascii="Arial" w:eastAsia="Calibri" w:hAnsi="Arial" w:cs="Arial"/>
          <w:b/>
        </w:rPr>
      </w:pPr>
      <w:r w:rsidRPr="00D13AD4">
        <w:rPr>
          <w:rFonts w:ascii="Arial" w:hAnsi="Arial" w:cs="Arial"/>
          <w:sz w:val="24"/>
          <w:szCs w:val="24"/>
        </w:rPr>
        <w:t>Se desarrolla la asignatura en talleres cuyo peso fundamental descansa en la preparación y participación del discente. Los talleres tienen la estructura siguiente:</w:t>
      </w:r>
      <w:r w:rsidR="00284E5B">
        <w:rPr>
          <w:rFonts w:ascii="Arial" w:hAnsi="Arial" w:cs="Arial"/>
          <w:sz w:val="24"/>
          <w:szCs w:val="24"/>
        </w:rPr>
        <w:t xml:space="preserve"> </w:t>
      </w:r>
      <w:r w:rsidRPr="00D13AD4">
        <w:rPr>
          <w:rFonts w:ascii="Arial" w:hAnsi="Arial" w:cs="Arial"/>
          <w:sz w:val="24"/>
          <w:szCs w:val="24"/>
        </w:rPr>
        <w:t>Rescate metodológico de los contenidos anteriores en general por equipos</w:t>
      </w:r>
      <w:r w:rsidR="00284E5B">
        <w:rPr>
          <w:rFonts w:ascii="Arial" w:hAnsi="Arial" w:cs="Arial"/>
          <w:sz w:val="24"/>
          <w:szCs w:val="24"/>
        </w:rPr>
        <w:t>, d</w:t>
      </w:r>
      <w:r w:rsidRPr="00D13AD4">
        <w:rPr>
          <w:rFonts w:ascii="Arial" w:hAnsi="Arial" w:cs="Arial"/>
          <w:sz w:val="24"/>
          <w:szCs w:val="24"/>
        </w:rPr>
        <w:t>evoluciones del profesor realizando las precisiones necesarias</w:t>
      </w:r>
      <w:r w:rsidR="00284E5B">
        <w:rPr>
          <w:rFonts w:ascii="Arial" w:hAnsi="Arial" w:cs="Arial"/>
          <w:sz w:val="24"/>
          <w:szCs w:val="24"/>
        </w:rPr>
        <w:t>, p</w:t>
      </w:r>
      <w:r w:rsidRPr="00D13AD4">
        <w:rPr>
          <w:rFonts w:ascii="Arial" w:hAnsi="Arial" w:cs="Arial"/>
          <w:sz w:val="24"/>
          <w:szCs w:val="24"/>
        </w:rPr>
        <w:t>lanteamiento temático del nuevo contenido</w:t>
      </w:r>
      <w:r w:rsidR="00284E5B">
        <w:rPr>
          <w:rFonts w:ascii="Arial" w:hAnsi="Arial" w:cs="Arial"/>
          <w:sz w:val="24"/>
          <w:szCs w:val="24"/>
        </w:rPr>
        <w:t>,  d</w:t>
      </w:r>
      <w:r w:rsidRPr="00D13AD4">
        <w:rPr>
          <w:rFonts w:ascii="Arial" w:hAnsi="Arial" w:cs="Arial"/>
          <w:sz w:val="24"/>
          <w:szCs w:val="24"/>
        </w:rPr>
        <w:t>iscusión del tema</w:t>
      </w:r>
      <w:r w:rsidR="00894A5C">
        <w:rPr>
          <w:rFonts w:ascii="Arial" w:hAnsi="Arial" w:cs="Arial"/>
          <w:sz w:val="24"/>
          <w:szCs w:val="24"/>
        </w:rPr>
        <w:t xml:space="preserve">, </w:t>
      </w:r>
      <w:r w:rsidRPr="00D13AD4">
        <w:rPr>
          <w:rFonts w:ascii="Arial" w:hAnsi="Arial" w:cs="Arial"/>
          <w:sz w:val="24"/>
          <w:szCs w:val="24"/>
        </w:rPr>
        <w:t xml:space="preserve">Integración </w:t>
      </w:r>
      <w:r w:rsidR="00894A5C">
        <w:rPr>
          <w:rFonts w:ascii="Arial" w:hAnsi="Arial" w:cs="Arial"/>
          <w:sz w:val="24"/>
          <w:szCs w:val="24"/>
        </w:rPr>
        <w:t>y cierre.</w:t>
      </w:r>
    </w:p>
    <w:sectPr w:rsidR="005F7047" w:rsidRPr="00D64B8F" w:rsidSect="00B1476B">
      <w:footerReference w:type="default" r:id="rId9"/>
      <w:pgSz w:w="11906" w:h="16838"/>
      <w:pgMar w:top="1417" w:right="1701" w:bottom="1417" w:left="1701" w:header="708" w:footer="708"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056" w:rsidRDefault="00BC5056" w:rsidP="00B1476B">
      <w:pPr>
        <w:spacing w:after="0" w:line="240" w:lineRule="auto"/>
      </w:pPr>
      <w:r>
        <w:separator/>
      </w:r>
    </w:p>
  </w:endnote>
  <w:endnote w:type="continuationSeparator" w:id="0">
    <w:p w:rsidR="00BC5056" w:rsidRDefault="00BC5056" w:rsidP="00B14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737648"/>
      <w:docPartObj>
        <w:docPartGallery w:val="Page Numbers (Bottom of Page)"/>
        <w:docPartUnique/>
      </w:docPartObj>
    </w:sdtPr>
    <w:sdtEndPr/>
    <w:sdtContent>
      <w:p w:rsidR="00B1476B" w:rsidRDefault="00B1476B">
        <w:pPr>
          <w:pStyle w:val="Piedepgina"/>
          <w:jc w:val="right"/>
        </w:pPr>
        <w:r>
          <w:fldChar w:fldCharType="begin"/>
        </w:r>
        <w:r>
          <w:instrText>PAGE   \* MERGEFORMAT</w:instrText>
        </w:r>
        <w:r>
          <w:fldChar w:fldCharType="separate"/>
        </w:r>
        <w:r w:rsidR="005B12E3">
          <w:rPr>
            <w:noProof/>
          </w:rPr>
          <w:t>40</w:t>
        </w:r>
        <w:r>
          <w:fldChar w:fldCharType="end"/>
        </w:r>
      </w:p>
    </w:sdtContent>
  </w:sdt>
  <w:p w:rsidR="00B1476B" w:rsidRDefault="00B147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056" w:rsidRDefault="00BC5056" w:rsidP="00B1476B">
      <w:pPr>
        <w:spacing w:after="0" w:line="240" w:lineRule="auto"/>
      </w:pPr>
      <w:r>
        <w:separator/>
      </w:r>
    </w:p>
  </w:footnote>
  <w:footnote w:type="continuationSeparator" w:id="0">
    <w:p w:rsidR="00BC5056" w:rsidRDefault="00BC5056" w:rsidP="00B147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ED660A3"/>
    <w:multiLevelType w:val="hybridMultilevel"/>
    <w:tmpl w:val="32D8E4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5CD6389A"/>
    <w:multiLevelType w:val="hybridMultilevel"/>
    <w:tmpl w:val="309E7E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49D235D"/>
    <w:multiLevelType w:val="hybridMultilevel"/>
    <w:tmpl w:val="2D2EC0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68229A6"/>
    <w:multiLevelType w:val="hybridMultilevel"/>
    <w:tmpl w:val="00F04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71320"/>
    <w:rsid w:val="00284E5B"/>
    <w:rsid w:val="00332E0B"/>
    <w:rsid w:val="003372BD"/>
    <w:rsid w:val="00436D95"/>
    <w:rsid w:val="004C1013"/>
    <w:rsid w:val="0054468C"/>
    <w:rsid w:val="005B12E3"/>
    <w:rsid w:val="005D68E0"/>
    <w:rsid w:val="005F7047"/>
    <w:rsid w:val="007324FE"/>
    <w:rsid w:val="00854E9C"/>
    <w:rsid w:val="00894A5C"/>
    <w:rsid w:val="009136C8"/>
    <w:rsid w:val="00933582"/>
    <w:rsid w:val="009A4938"/>
    <w:rsid w:val="00A11849"/>
    <w:rsid w:val="00A514FF"/>
    <w:rsid w:val="00AA51BE"/>
    <w:rsid w:val="00AC06ED"/>
    <w:rsid w:val="00AC6EFD"/>
    <w:rsid w:val="00B1476B"/>
    <w:rsid w:val="00BC5056"/>
    <w:rsid w:val="00D64B8F"/>
    <w:rsid w:val="00DA20C0"/>
    <w:rsid w:val="00EF120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2">
    <w:name w:val="Body Text 2"/>
    <w:basedOn w:val="Normal"/>
    <w:link w:val="Textoindependiente2Car"/>
    <w:uiPriority w:val="99"/>
    <w:unhideWhenUsed/>
    <w:rsid w:val="00894A5C"/>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uiPriority w:val="99"/>
    <w:rsid w:val="00894A5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B1476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1476B"/>
  </w:style>
  <w:style w:type="paragraph" w:styleId="Piedepgina">
    <w:name w:val="footer"/>
    <w:basedOn w:val="Normal"/>
    <w:link w:val="PiedepginaCar"/>
    <w:uiPriority w:val="99"/>
    <w:unhideWhenUsed/>
    <w:rsid w:val="00B1476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4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2">
    <w:name w:val="Body Text 2"/>
    <w:basedOn w:val="Normal"/>
    <w:link w:val="Textoindependiente2Car"/>
    <w:uiPriority w:val="99"/>
    <w:unhideWhenUsed/>
    <w:rsid w:val="00894A5C"/>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uiPriority w:val="99"/>
    <w:rsid w:val="00894A5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B1476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1476B"/>
  </w:style>
  <w:style w:type="paragraph" w:styleId="Piedepgina">
    <w:name w:val="footer"/>
    <w:basedOn w:val="Normal"/>
    <w:link w:val="PiedepginaCar"/>
    <w:uiPriority w:val="99"/>
    <w:unhideWhenUsed/>
    <w:rsid w:val="00B1476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43C33-A474-44D3-A20E-9DC11FD0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2512</Words>
  <Characters>13822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CeeS01</cp:lastModifiedBy>
  <cp:revision>4</cp:revision>
  <dcterms:created xsi:type="dcterms:W3CDTF">2013-06-17T09:13:00Z</dcterms:created>
  <dcterms:modified xsi:type="dcterms:W3CDTF">2002-01-01T23:48:00Z</dcterms:modified>
</cp:coreProperties>
</file>