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EA5E9E" w:rsidRPr="00EA5E9E" w:rsidRDefault="00A514FF" w:rsidP="00EA5E9E">
      <w:pPr>
        <w:spacing w:after="0"/>
        <w:jc w:val="center"/>
        <w:rPr>
          <w:rFonts w:ascii="Arial" w:hAnsi="Arial" w:cs="Arial"/>
          <w:b/>
        </w:rPr>
      </w:pPr>
      <w:r w:rsidRPr="00EA5E9E">
        <w:rPr>
          <w:rFonts w:ascii="Arial" w:hAnsi="Arial" w:cs="Arial"/>
          <w:b/>
          <w:bCs/>
          <w:kern w:val="32"/>
          <w:lang w:val="pt-BR"/>
        </w:rPr>
        <w:t xml:space="preserve">PROGRAMA </w:t>
      </w:r>
      <w:r w:rsidR="00EA5E9E" w:rsidRPr="00EA5E9E">
        <w:rPr>
          <w:rFonts w:ascii="Arial" w:hAnsi="Arial" w:cs="Arial"/>
          <w:b/>
          <w:lang w:val="pt-BR"/>
        </w:rPr>
        <w:t xml:space="preserve">DE </w:t>
      </w:r>
      <w:r w:rsidR="00EA5E9E" w:rsidRPr="00EA5E9E">
        <w:rPr>
          <w:rFonts w:ascii="Arial" w:hAnsi="Arial" w:cs="Arial"/>
          <w:b/>
        </w:rPr>
        <w:t xml:space="preserve">GESTIÓN DE PROCESOS DE CREACIÓN ARTÍSTICA </w:t>
      </w:r>
    </w:p>
    <w:p w:rsidR="00EA5E9E" w:rsidRDefault="00EA5E9E" w:rsidP="00EA5E9E">
      <w:pPr>
        <w:spacing w:after="0"/>
        <w:jc w:val="center"/>
        <w:rPr>
          <w:sz w:val="24"/>
          <w:szCs w:val="24"/>
        </w:rPr>
      </w:pPr>
    </w:p>
    <w:p w:rsidR="00A514FF" w:rsidRPr="00D64B8F" w:rsidRDefault="00A514FF" w:rsidP="00EA5E9E">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E012FB">
        <w:rPr>
          <w:rFonts w:ascii="Arial" w:hAnsi="Arial" w:cs="Arial"/>
          <w:b/>
        </w:rPr>
        <w:t xml:space="preserve">: </w:t>
      </w:r>
      <w:r w:rsidR="00731D47" w:rsidRPr="00C16451">
        <w:rPr>
          <w:rFonts w:ascii="Arial Narrow" w:hAnsi="Arial Narrow"/>
          <w:bCs/>
        </w:rPr>
        <w:t>Dra.</w:t>
      </w:r>
      <w:r w:rsidR="00961417" w:rsidRPr="00C16451">
        <w:rPr>
          <w:rFonts w:ascii="Arial Narrow" w:hAnsi="Arial Narrow"/>
          <w:bCs/>
        </w:rPr>
        <w:t xml:space="preserve"> C. Etna Sanz Pérez</w:t>
      </w:r>
    </w:p>
    <w:p w:rsidR="00105A53" w:rsidRDefault="00F70DFB" w:rsidP="005169D0">
      <w:pPr>
        <w:overflowPunct w:val="0"/>
        <w:autoSpaceDE w:val="0"/>
        <w:autoSpaceDN w:val="0"/>
        <w:adjustRightInd w:val="0"/>
        <w:spacing w:after="0" w:line="240" w:lineRule="auto"/>
        <w:jc w:val="both"/>
        <w:textAlignment w:val="baseline"/>
        <w:rPr>
          <w:rFonts w:ascii="Arial" w:eastAsia="Calibri" w:hAnsi="Arial" w:cs="Arial"/>
          <w:bCs/>
        </w:rPr>
      </w:pP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La extensión universitaria como espacio del accionar académico es expresión de la nueva universidad cubana. Desde sus modos de hacer contribuye a desarrollar y consolidar la formación sociocultural y artística en la comunidad universitaria. A través del quehacer extensionista se facilita el desarrollo consciente de la cultura general, se instrumentan acciones para hacer visible el talento artístico presente en la comunidad, así como resulta el vehículo idóneo para trasladar hacia toda la sociedad los nuevos saberes y prácticas culturales de las cuales la universidad es portadora. Se establece entonces un necesario proceso de retroalimentación sociedad- universidad imprescindible para  el crecimiento cultural, el desarrollo de las potencialidades creadoras de sus miembros y el incremento de las competencias profesionales de todos los actores que integran la vida universitaria.</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Una de las vertientes del accionar del trabajo extensionista está especialmente vinculada al proceso de creación artística. De manera particular, el relacionado con los artistas y los grupos de aficionados,  así como la gestión -- ágil y oportuna --  de generar espacios destinados a la promoción y divulgación de la obra realizada por los mismos, de ahí que resulte importante el trabajo diferenciado en esta faceta de la promoción de la cultura.</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 xml:space="preserve"> Otro aspecto importante estrechamente vinculado a la faena extensionista lo constituye el conocimiento y la preservación del patrimonio cultural (tangible o intangible) del país, la región y en especial  del  escenario donde se desarrolla la vida de la comunidad universitaria, donde no basta con el conocimiento por parte de todos de las obras o los valores patrimoniales, sino que resulta imprescindible la acción de cuidar o enriquecer los mismos. Es por eso que son necesarias  las acciones que organicen un trabajo extensionista consciente y orgánico encaminado a sensibilizar, desarrollar y mantener en la memoria colectiva el conocimiento de su localidad así como perpetuar un profundo sentido </w:t>
      </w:r>
      <w:proofErr w:type="spellStart"/>
      <w:r w:rsidRPr="005169D0">
        <w:rPr>
          <w:rFonts w:ascii="Arial" w:eastAsia="Calibri" w:hAnsi="Arial" w:cs="Arial"/>
        </w:rPr>
        <w:t>identitario</w:t>
      </w:r>
      <w:proofErr w:type="spellEnd"/>
      <w:r w:rsidRPr="005169D0">
        <w:rPr>
          <w:rFonts w:ascii="Arial" w:eastAsia="Calibri" w:hAnsi="Arial" w:cs="Arial"/>
        </w:rPr>
        <w:t xml:space="preserve"> hacia su escenario educativo.</w:t>
      </w:r>
    </w:p>
    <w:p w:rsidR="005169D0" w:rsidRPr="005169D0" w:rsidRDefault="005169D0" w:rsidP="005169D0">
      <w:pPr>
        <w:spacing w:before="240" w:after="0" w:line="240" w:lineRule="auto"/>
        <w:jc w:val="both"/>
        <w:rPr>
          <w:rFonts w:ascii="Arial" w:eastAsia="Calibri" w:hAnsi="Arial" w:cs="Arial"/>
        </w:rPr>
      </w:pPr>
      <w:r w:rsidRPr="005169D0">
        <w:rPr>
          <w:rFonts w:ascii="Arial" w:eastAsia="Calibri" w:hAnsi="Arial" w:cs="Arial"/>
        </w:rPr>
        <w:t>Ambas aristas de la promoción cultural deben articularse de forma armónica y deben particularizar  su desempeño a las circunstancias específicas en que se desarrollan en aras de concebir, planificar y ejecutar una gestión cultural factible, inteligente e insertada en las posibilidades y realidades del escenario educativo.</w:t>
      </w:r>
    </w:p>
    <w:p w:rsidR="005169D0" w:rsidRDefault="005169D0" w:rsidP="005169D0">
      <w:pPr>
        <w:spacing w:before="240" w:after="0" w:line="240" w:lineRule="auto"/>
        <w:jc w:val="both"/>
        <w:rPr>
          <w:rFonts w:ascii="Arial" w:eastAsia="Calibri" w:hAnsi="Arial" w:cs="Arial"/>
        </w:rPr>
      </w:pPr>
      <w:r w:rsidRPr="005169D0">
        <w:rPr>
          <w:rFonts w:ascii="Arial" w:eastAsia="Calibri" w:hAnsi="Arial" w:cs="Arial"/>
        </w:rPr>
        <w:t xml:space="preserve">El pensar de manera diferenciada el trabajo de creación artística dentro del accionar extensionista, obliga al desarrollo de proyectos y estrategias particulares que faciliten impulsen, y consoliden los mismos como valiosa expresión de la cultura universitaria. </w:t>
      </w:r>
    </w:p>
    <w:p w:rsidR="00332E0B" w:rsidRPr="00D64B8F" w:rsidRDefault="003372BD" w:rsidP="005169D0">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5169D0" w:rsidRPr="00037C9B" w:rsidRDefault="00205605" w:rsidP="00D64B8F">
      <w:pPr>
        <w:spacing w:before="240" w:after="0" w:line="240" w:lineRule="auto"/>
        <w:contextualSpacing/>
        <w:jc w:val="both"/>
        <w:rPr>
          <w:rFonts w:ascii="Arial" w:hAnsi="Arial" w:cs="Arial"/>
        </w:rPr>
      </w:pPr>
      <w:r w:rsidRPr="005169D0">
        <w:rPr>
          <w:rFonts w:ascii="Arial" w:eastAsia="Calibri" w:hAnsi="Arial" w:cs="Arial"/>
          <w:bCs/>
        </w:rPr>
        <w:lastRenderedPageBreak/>
        <w:t xml:space="preserve">Que los estudiantes sean capaces de elaborar </w:t>
      </w:r>
      <w:r w:rsidRPr="005169D0">
        <w:rPr>
          <w:rFonts w:ascii="Arial" w:hAnsi="Arial" w:cs="Arial"/>
          <w:bCs/>
        </w:rPr>
        <w:t xml:space="preserve">una propuesta de perfeccionamiento de la gestión </w:t>
      </w:r>
      <w:r>
        <w:rPr>
          <w:rFonts w:ascii="Arial" w:hAnsi="Arial" w:cs="Arial"/>
          <w:bCs/>
        </w:rPr>
        <w:t>cultural y</w:t>
      </w:r>
      <w:r w:rsidRPr="005169D0">
        <w:rPr>
          <w:rFonts w:ascii="Arial" w:hAnsi="Arial" w:cs="Arial"/>
          <w:bCs/>
        </w:rPr>
        <w:t xml:space="preserve"> creación artística</w:t>
      </w:r>
      <w:r>
        <w:rPr>
          <w:rFonts w:ascii="Arial" w:hAnsi="Arial" w:cs="Arial"/>
          <w:bCs/>
        </w:rPr>
        <w:t xml:space="preserve"> en los </w:t>
      </w:r>
      <w:r w:rsidRPr="005169D0">
        <w:rPr>
          <w:rFonts w:ascii="Arial" w:hAnsi="Arial" w:cs="Arial"/>
          <w:bCs/>
        </w:rPr>
        <w:t xml:space="preserve">procesos de </w:t>
      </w:r>
      <w:r>
        <w:rPr>
          <w:rFonts w:ascii="Arial" w:hAnsi="Arial" w:cs="Arial"/>
        </w:rPr>
        <w:t>promoción y la animación cultural</w:t>
      </w:r>
      <w:r w:rsidRPr="005169D0">
        <w:rPr>
          <w:rFonts w:ascii="Arial" w:hAnsi="Arial" w:cs="Arial"/>
          <w:bCs/>
        </w:rPr>
        <w:t>,</w:t>
      </w:r>
      <w:r w:rsidR="005169D0" w:rsidRPr="005169D0">
        <w:rPr>
          <w:rFonts w:ascii="Arial" w:hAnsi="Arial" w:cs="Arial"/>
          <w:bCs/>
        </w:rPr>
        <w:t xml:space="preserve"> </w:t>
      </w:r>
      <w:r w:rsidR="005169D0">
        <w:rPr>
          <w:rFonts w:ascii="Arial" w:hAnsi="Arial" w:cs="Arial"/>
          <w:bCs/>
        </w:rPr>
        <w:t>determine</w:t>
      </w:r>
      <w:r w:rsidR="005169D0" w:rsidRPr="005169D0">
        <w:rPr>
          <w:rFonts w:ascii="Arial" w:hAnsi="Arial" w:cs="Arial"/>
          <w:bCs/>
        </w:rPr>
        <w:t xml:space="preserve"> las acciones a implementar para elevar los indicadores </w:t>
      </w:r>
      <w:r w:rsidR="005169D0">
        <w:rPr>
          <w:rFonts w:ascii="Arial" w:hAnsi="Arial" w:cs="Arial"/>
          <w:bCs/>
        </w:rPr>
        <w:t>establecidos</w:t>
      </w:r>
      <w:r w:rsidR="005169D0" w:rsidRPr="005169D0">
        <w:rPr>
          <w:rFonts w:ascii="Arial" w:hAnsi="Arial" w:cs="Arial"/>
          <w:bCs/>
        </w:rPr>
        <w:t xml:space="preserve">, donde valore </w:t>
      </w:r>
      <w:r w:rsidR="005169D0" w:rsidRPr="005169D0">
        <w:rPr>
          <w:rFonts w:ascii="Arial" w:hAnsi="Arial" w:cs="Arial"/>
        </w:rPr>
        <w:t>las diferentes concepciones que sobre cultura, identidad, tradiciones culturales, lo nacional, lo local, promoción y animación cultural, entre otras, que sean necesarias para reconocer lo más valioso del talento artístico y como concebir un programa de acciones culturales y aplique los conocimientos que sobre las funciones del arte, las distintas manifestaciones artísticas, así como la historia del arte para valorar las prácticas artísticas que se generan y se promueven en la comunidad.</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037C9B" w:rsidRPr="00E012FB" w:rsidRDefault="00037C9B" w:rsidP="00E44266">
      <w:pPr>
        <w:spacing w:before="240" w:after="0" w:line="240" w:lineRule="auto"/>
        <w:jc w:val="both"/>
        <w:rPr>
          <w:rFonts w:ascii="Arial" w:hAnsi="Arial"/>
        </w:rPr>
      </w:pPr>
      <w:r w:rsidRPr="00E012FB">
        <w:rPr>
          <w:rFonts w:ascii="Arial" w:hAnsi="Arial"/>
        </w:rPr>
        <w:t xml:space="preserve">Cultura, identidad cultural, tradiciones, promoción de la cultura. Relaciones que entre las categorías de la cultura en cada momento histórico </w:t>
      </w:r>
      <w:proofErr w:type="gramStart"/>
      <w:r w:rsidRPr="00E012FB">
        <w:rPr>
          <w:rFonts w:ascii="Arial" w:hAnsi="Arial"/>
        </w:rPr>
        <w:t>concretos</w:t>
      </w:r>
      <w:proofErr w:type="gramEnd"/>
      <w:r w:rsidRPr="00E012FB">
        <w:rPr>
          <w:rFonts w:ascii="Arial" w:hAnsi="Arial"/>
        </w:rPr>
        <w:t xml:space="preserve"> para una comunidad determinada. El </w:t>
      </w:r>
      <w:proofErr w:type="spellStart"/>
      <w:r w:rsidRPr="00E012FB">
        <w:rPr>
          <w:rFonts w:ascii="Arial" w:hAnsi="Arial"/>
        </w:rPr>
        <w:t>arte</w:t>
      </w:r>
      <w:proofErr w:type="gramStart"/>
      <w:r w:rsidRPr="00E012FB">
        <w:rPr>
          <w:rFonts w:ascii="Arial" w:hAnsi="Arial"/>
        </w:rPr>
        <w:t>,l</w:t>
      </w:r>
      <w:proofErr w:type="spellEnd"/>
      <w:proofErr w:type="gramEnd"/>
      <w:r w:rsidRPr="00E012FB">
        <w:rPr>
          <w:rFonts w:ascii="Arial" w:hAnsi="Arial"/>
        </w:rPr>
        <w:t xml:space="preserve"> concepto de arte, sus diferentes funciones, los rasgos fundamentales de las distintas manifestaciones artísticas. Artes plásticas, música y medios audiovisuales. La historia del arte y su vinculación al arte cubano y a las manifestaciones que se desarrolla en la localidad. </w:t>
      </w:r>
    </w:p>
    <w:p w:rsidR="00332E0B" w:rsidRPr="00E012FB" w:rsidRDefault="00037C9B" w:rsidP="00E44266">
      <w:pPr>
        <w:spacing w:before="240" w:after="0" w:line="240" w:lineRule="auto"/>
        <w:jc w:val="both"/>
        <w:rPr>
          <w:rFonts w:ascii="Arial" w:hAnsi="Arial"/>
        </w:rPr>
      </w:pPr>
      <w:r w:rsidRPr="00E012FB">
        <w:rPr>
          <w:rFonts w:ascii="Arial" w:hAnsi="Arial"/>
        </w:rPr>
        <w:t>Conceptos de promoción y animación cultural en el contexto del desarrollo cultural. El trabajo con los artistas y grupos de aficionados en las condiciones de la vida universitaria. El proyecto cultural como concreción de la gestión extensionista en comuni</w:t>
      </w:r>
      <w:r w:rsidR="00400B41" w:rsidRPr="00E012FB">
        <w:rPr>
          <w:rFonts w:ascii="Arial" w:hAnsi="Arial"/>
        </w:rPr>
        <w:t>dades</w:t>
      </w:r>
      <w:r w:rsidRPr="00E012FB">
        <w:rPr>
          <w:rFonts w:ascii="Arial" w:hAnsi="Arial"/>
        </w:rPr>
        <w:t>.</w:t>
      </w:r>
    </w:p>
    <w:p w:rsidR="00400B41" w:rsidRPr="00D64B8F" w:rsidRDefault="0054468C" w:rsidP="00CB3ACB">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3A3BF3" w:rsidRPr="003A3BF3" w:rsidRDefault="003A3BF3" w:rsidP="00E44266">
      <w:pPr>
        <w:tabs>
          <w:tab w:val="left" w:pos="2266"/>
        </w:tabs>
        <w:spacing w:before="240" w:after="0" w:line="240" w:lineRule="auto"/>
        <w:jc w:val="both"/>
        <w:rPr>
          <w:rFonts w:ascii="Arial" w:hAnsi="Arial"/>
          <w:sz w:val="24"/>
          <w:szCs w:val="24"/>
        </w:rPr>
      </w:pPr>
      <w:proofErr w:type="spellStart"/>
      <w:proofErr w:type="gramStart"/>
      <w:r>
        <w:rPr>
          <w:rFonts w:ascii="Arial" w:hAnsi="Arial"/>
          <w:sz w:val="24"/>
          <w:szCs w:val="24"/>
        </w:rPr>
        <w:t>udiovisuales</w:t>
      </w:r>
      <w:proofErr w:type="spellEnd"/>
      <w:proofErr w:type="gramEnd"/>
      <w:r>
        <w:rPr>
          <w:rFonts w:ascii="Arial" w:hAnsi="Arial"/>
          <w:sz w:val="24"/>
          <w:szCs w:val="24"/>
        </w:rPr>
        <w:t>. La historia del arte  y su relación con el arte cubano.</w:t>
      </w:r>
    </w:p>
    <w:p w:rsidR="009A4938" w:rsidRPr="00D64B8F" w:rsidRDefault="009A4938" w:rsidP="00E44266">
      <w:pPr>
        <w:spacing w:before="240" w:after="0" w:line="240" w:lineRule="auto"/>
        <w:contextualSpacing/>
        <w:jc w:val="both"/>
        <w:rPr>
          <w:rFonts w:ascii="Arial" w:eastAsia="Calibri" w:hAnsi="Arial" w:cs="Arial"/>
          <w:bCs/>
        </w:rPr>
      </w:pPr>
    </w:p>
    <w:p w:rsidR="009A4938" w:rsidRPr="00D64B8F" w:rsidRDefault="00D64B8F" w:rsidP="00E44266">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B7442E" w:rsidRPr="00B7442E">
        <w:rPr>
          <w:rFonts w:ascii="Arial" w:eastAsia="Calibri" w:hAnsi="Arial" w:cs="Arial"/>
          <w:b/>
          <w:bCs/>
        </w:rPr>
        <w:t xml:space="preserve">LA GESTIÓN CULTURAL, LA PROMOCIÓN Y LA ANIMACIÓN CULTURAL </w:t>
      </w:r>
    </w:p>
    <w:p w:rsidR="00D64B8F" w:rsidRPr="00D64B8F" w:rsidRDefault="00D64B8F" w:rsidP="00E44266">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E44266">
      <w:pPr>
        <w:spacing w:before="240" w:after="0" w:line="240" w:lineRule="auto"/>
        <w:contextualSpacing/>
        <w:jc w:val="both"/>
        <w:rPr>
          <w:rFonts w:ascii="Arial" w:eastAsia="Calibri" w:hAnsi="Arial" w:cs="Arial"/>
          <w:bCs/>
        </w:rPr>
      </w:pPr>
    </w:p>
    <w:p w:rsidR="003A3BF3" w:rsidRPr="00037C9B" w:rsidRDefault="003A3BF3" w:rsidP="00E44266">
      <w:pPr>
        <w:spacing w:before="240" w:after="0" w:line="240" w:lineRule="auto"/>
        <w:contextualSpacing/>
        <w:jc w:val="both"/>
        <w:rPr>
          <w:rFonts w:ascii="Arial" w:hAnsi="Arial" w:cs="Arial"/>
        </w:rPr>
      </w:pPr>
      <w:r w:rsidRPr="005169D0">
        <w:rPr>
          <w:rFonts w:ascii="Arial" w:eastAsia="Calibri" w:hAnsi="Arial" w:cs="Arial"/>
          <w:bCs/>
        </w:rPr>
        <w:t xml:space="preserve">Que los estudiantes sean capaces de elaborar </w:t>
      </w:r>
      <w:r w:rsidRPr="005169D0">
        <w:rPr>
          <w:rFonts w:ascii="Arial" w:hAnsi="Arial" w:cs="Arial"/>
          <w:bCs/>
        </w:rPr>
        <w:t xml:space="preserve">una propuesta de perfeccionamiento de la gestión </w:t>
      </w:r>
      <w:r w:rsidR="00D15BA5">
        <w:rPr>
          <w:rFonts w:ascii="Arial" w:hAnsi="Arial" w:cs="Arial"/>
          <w:bCs/>
        </w:rPr>
        <w:t xml:space="preserve">cultural </w:t>
      </w:r>
      <w:r w:rsidR="00205605">
        <w:rPr>
          <w:rFonts w:ascii="Arial" w:hAnsi="Arial" w:cs="Arial"/>
          <w:bCs/>
        </w:rPr>
        <w:t>y</w:t>
      </w:r>
      <w:r w:rsidR="00205605" w:rsidRPr="005169D0">
        <w:rPr>
          <w:rFonts w:ascii="Arial" w:hAnsi="Arial" w:cs="Arial"/>
          <w:bCs/>
        </w:rPr>
        <w:t xml:space="preserve"> creación artística</w:t>
      </w:r>
      <w:r w:rsidR="00205605">
        <w:rPr>
          <w:rFonts w:ascii="Arial" w:hAnsi="Arial" w:cs="Arial"/>
          <w:bCs/>
        </w:rPr>
        <w:t xml:space="preserve"> </w:t>
      </w:r>
      <w:r w:rsidR="00D15BA5">
        <w:rPr>
          <w:rFonts w:ascii="Arial" w:hAnsi="Arial" w:cs="Arial"/>
          <w:bCs/>
        </w:rPr>
        <w:t xml:space="preserve">en los </w:t>
      </w:r>
      <w:r w:rsidRPr="005169D0">
        <w:rPr>
          <w:rFonts w:ascii="Arial" w:hAnsi="Arial" w:cs="Arial"/>
          <w:bCs/>
        </w:rPr>
        <w:t xml:space="preserve">procesos de </w:t>
      </w:r>
      <w:r w:rsidR="00D15BA5">
        <w:rPr>
          <w:rFonts w:ascii="Arial" w:hAnsi="Arial" w:cs="Arial"/>
        </w:rPr>
        <w:t>promoción y la animación cultural</w:t>
      </w:r>
      <w:r w:rsidRPr="005169D0">
        <w:rPr>
          <w:rFonts w:ascii="Arial" w:hAnsi="Arial" w:cs="Arial"/>
          <w:bCs/>
        </w:rPr>
        <w:t xml:space="preserve">, </w:t>
      </w:r>
      <w:r>
        <w:rPr>
          <w:rFonts w:ascii="Arial" w:hAnsi="Arial" w:cs="Arial"/>
          <w:bCs/>
        </w:rPr>
        <w:t>determine</w:t>
      </w:r>
      <w:r w:rsidRPr="005169D0">
        <w:rPr>
          <w:rFonts w:ascii="Arial" w:hAnsi="Arial" w:cs="Arial"/>
          <w:bCs/>
        </w:rPr>
        <w:t xml:space="preserve"> las acciones a implementar para elevar los indicadores </w:t>
      </w:r>
      <w:r w:rsidR="00D15BA5">
        <w:rPr>
          <w:rFonts w:ascii="Arial" w:hAnsi="Arial" w:cs="Arial"/>
          <w:bCs/>
        </w:rPr>
        <w:t xml:space="preserve">de desarrollo cultural </w:t>
      </w:r>
      <w:r w:rsidRPr="005169D0">
        <w:rPr>
          <w:rFonts w:ascii="Arial" w:hAnsi="Arial" w:cs="Arial"/>
          <w:bCs/>
        </w:rPr>
        <w:t xml:space="preserve"> </w:t>
      </w:r>
    </w:p>
    <w:p w:rsidR="00D64B8F" w:rsidRPr="00D64B8F" w:rsidRDefault="00F70DFB" w:rsidP="00E44266">
      <w:pPr>
        <w:spacing w:before="240" w:after="0" w:line="240" w:lineRule="auto"/>
        <w:jc w:val="both"/>
        <w:rPr>
          <w:rFonts w:ascii="Arial" w:eastAsia="Calibri" w:hAnsi="Arial" w:cs="Arial"/>
          <w:b/>
          <w:bCs/>
        </w:rPr>
      </w:pPr>
      <w:r>
        <w:rPr>
          <w:rFonts w:ascii="Arial" w:eastAsia="Calibri" w:hAnsi="Arial" w:cs="Arial"/>
          <w:b/>
          <w:bCs/>
        </w:rPr>
        <w:t>Contenidos del tema III</w:t>
      </w:r>
    </w:p>
    <w:p w:rsidR="00E012FB" w:rsidRPr="00E012FB" w:rsidRDefault="00F70DFB" w:rsidP="00E012FB">
      <w:pPr>
        <w:spacing w:before="240" w:after="0" w:line="240" w:lineRule="auto"/>
        <w:jc w:val="both"/>
        <w:rPr>
          <w:rFonts w:ascii="Arial" w:hAnsi="Arial" w:cs="Arial"/>
        </w:rPr>
      </w:pPr>
      <w:r>
        <w:rPr>
          <w:rFonts w:ascii="Arial" w:hAnsi="Arial" w:cs="Arial"/>
        </w:rPr>
        <w:t xml:space="preserve">Introducción. </w:t>
      </w:r>
      <w:r w:rsidR="003A3BF3">
        <w:rPr>
          <w:rFonts w:ascii="Arial" w:hAnsi="Arial" w:cs="Arial"/>
        </w:rPr>
        <w:t xml:space="preserve">La </w:t>
      </w:r>
      <w:proofErr w:type="spellStart"/>
      <w:r w:rsidR="003A3BF3">
        <w:rPr>
          <w:rFonts w:ascii="Arial" w:hAnsi="Arial" w:cs="Arial"/>
        </w:rPr>
        <w:t>promo</w:t>
      </w:r>
      <w:r w:rsidR="00E012FB" w:rsidRPr="00E012FB">
        <w:rPr>
          <w:rFonts w:ascii="Arial" w:hAnsi="Arial" w:cs="Arial"/>
        </w:rPr>
        <w:t>ANALIZAR</w:t>
      </w:r>
      <w:proofErr w:type="spellEnd"/>
      <w:r w:rsidR="00E012FB" w:rsidRPr="00E012FB">
        <w:rPr>
          <w:rFonts w:ascii="Arial" w:hAnsi="Arial" w:cs="Arial"/>
        </w:rPr>
        <w:t xml:space="preserve"> los procesos de desarrollo histórico del arte, sus manifestaciones y expresiones concretas en los diferentes contextos. </w:t>
      </w:r>
    </w:p>
    <w:p w:rsidR="00E012FB" w:rsidRPr="00E012FB" w:rsidRDefault="00E012FB" w:rsidP="00E012FB">
      <w:pPr>
        <w:spacing w:before="240" w:after="0" w:line="240" w:lineRule="auto"/>
        <w:jc w:val="both"/>
        <w:rPr>
          <w:rFonts w:ascii="Arial" w:hAnsi="Arial" w:cs="Arial"/>
        </w:rPr>
      </w:pPr>
      <w:r w:rsidRPr="00E012FB">
        <w:rPr>
          <w:rFonts w:ascii="Arial" w:hAnsi="Arial" w:cs="Arial"/>
        </w:rPr>
        <w:t xml:space="preserve">DISEÑAR Y DESARROLLAR diversas acciones de carácter investigativo aplicando al arte, sus manifestaciones y expresiones concretas en animación cultural: impartir charlas, montar exposiciones, realizar cine debates, orientar círculos de interés afines a la promoción de la cultura en los diferentes contextos. </w:t>
      </w:r>
    </w:p>
    <w:p w:rsidR="00E012FB" w:rsidRPr="00E012FB" w:rsidRDefault="00E012FB" w:rsidP="00E012FB">
      <w:pPr>
        <w:pStyle w:val="Listaconvietas2"/>
        <w:spacing w:before="240"/>
        <w:ind w:left="0" w:firstLine="0"/>
        <w:jc w:val="both"/>
        <w:rPr>
          <w:rFonts w:ascii="Arial" w:hAnsi="Arial" w:cs="Arial"/>
          <w:sz w:val="22"/>
          <w:szCs w:val="22"/>
        </w:rPr>
      </w:pPr>
      <w:r w:rsidRPr="00E012FB">
        <w:rPr>
          <w:rFonts w:ascii="Arial" w:hAnsi="Arial" w:cs="Arial"/>
          <w:sz w:val="22"/>
          <w:szCs w:val="22"/>
        </w:rPr>
        <w:t xml:space="preserve">DISEÑAR </w:t>
      </w:r>
      <w:r w:rsidR="00731D47" w:rsidRPr="00E012FB">
        <w:rPr>
          <w:rFonts w:ascii="Arial" w:hAnsi="Arial" w:cs="Arial"/>
          <w:sz w:val="22"/>
          <w:szCs w:val="22"/>
        </w:rPr>
        <w:t xml:space="preserve">planes de desarrollo cultural </w:t>
      </w:r>
      <w:r w:rsidRPr="00E012FB">
        <w:rPr>
          <w:rFonts w:ascii="Arial" w:hAnsi="Arial" w:cs="Arial"/>
          <w:sz w:val="22"/>
          <w:szCs w:val="22"/>
        </w:rPr>
        <w:t>a partir del estudio de comunidades: armar base de datos, levantar investigaciones; procesar información recogida a través de diferentes fuentes.</w:t>
      </w:r>
    </w:p>
    <w:p w:rsidR="00E012FB" w:rsidRPr="00E012FB" w:rsidRDefault="00E012FB" w:rsidP="00E012FB">
      <w:pPr>
        <w:spacing w:before="240" w:after="0" w:line="240" w:lineRule="auto"/>
        <w:ind w:left="708"/>
        <w:jc w:val="both"/>
        <w:rPr>
          <w:rFonts w:ascii="Arial" w:eastAsia="Calibri" w:hAnsi="Arial" w:cs="Arial"/>
          <w:b/>
          <w:bCs/>
        </w:rPr>
      </w:pPr>
      <w:r w:rsidRPr="00E012FB">
        <w:rPr>
          <w:rFonts w:ascii="Arial" w:eastAsia="Calibri" w:hAnsi="Arial" w:cs="Arial"/>
          <w:b/>
          <w:bCs/>
        </w:rPr>
        <w:lastRenderedPageBreak/>
        <w:t>c) Valores:</w:t>
      </w:r>
    </w:p>
    <w:p w:rsidR="00E012FB" w:rsidRPr="00E012FB" w:rsidRDefault="00E012FB" w:rsidP="00E012FB">
      <w:pPr>
        <w:spacing w:before="240" w:after="0" w:line="240" w:lineRule="auto"/>
        <w:jc w:val="both"/>
        <w:rPr>
          <w:rFonts w:ascii="Arial" w:eastAsia="Calibri" w:hAnsi="Arial" w:cs="Arial"/>
          <w:bCs/>
        </w:rPr>
      </w:pPr>
      <w:r w:rsidRPr="00E012FB">
        <w:rPr>
          <w:rFonts w:ascii="Arial" w:eastAsia="Calibri" w:hAnsi="Arial" w:cs="Arial"/>
          <w:b/>
          <w:bCs/>
        </w:rPr>
        <w:t>Valores de honestidad científica en el compromiso profesional y social, sentido de pertenencia a su nación y a su localidad</w:t>
      </w:r>
      <w:proofErr w:type="gramStart"/>
      <w:r w:rsidRPr="00E012FB">
        <w:rPr>
          <w:rFonts w:ascii="Arial" w:eastAsia="Calibri" w:hAnsi="Arial" w:cs="Arial"/>
          <w:b/>
          <w:bCs/>
        </w:rPr>
        <w:t xml:space="preserve">, </w:t>
      </w:r>
      <w:r w:rsidRPr="00E012FB">
        <w:rPr>
          <w:rFonts w:ascii="Arial" w:eastAsia="Calibri" w:hAnsi="Arial" w:cs="Arial"/>
          <w:bCs/>
        </w:rPr>
        <w:t>,</w:t>
      </w:r>
      <w:proofErr w:type="gramEnd"/>
      <w:r w:rsidRPr="00E012FB">
        <w:rPr>
          <w:rFonts w:ascii="Arial" w:eastAsia="Calibri" w:hAnsi="Arial" w:cs="Arial"/>
          <w:bCs/>
        </w:rPr>
        <w:t xml:space="preserve"> flexibilidad en el reconocimiento de la diversidad cultural  y sensibilidad ético-estética ante la obra artística y  </w:t>
      </w:r>
      <w:r w:rsidRPr="00E012FB">
        <w:rPr>
          <w:rFonts w:ascii="Arial" w:hAnsi="Arial" w:cs="Arial"/>
        </w:rPr>
        <w:t xml:space="preserve">la promoción del talento artístico. </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Responsabilidad profesional y social con la política cultural cubana, compromiso hacia la defensa de la patria y de su patrimonio cultural.</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4.-Estructura temática:</w:t>
      </w:r>
    </w:p>
    <w:p w:rsidR="00E012FB" w:rsidRPr="00E012FB" w:rsidRDefault="00E012FB" w:rsidP="00E012FB">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E012FB" w:rsidRPr="00E012FB" w:rsidTr="002A20A2">
        <w:trPr>
          <w:trHeight w:val="396"/>
        </w:trPr>
        <w:tc>
          <w:tcPr>
            <w:tcW w:w="2034"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TEMAS</w:t>
            </w:r>
          </w:p>
        </w:tc>
        <w:tc>
          <w:tcPr>
            <w:tcW w:w="2894" w:type="dxa"/>
            <w:gridSpan w:val="2"/>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HORAS PRESENCIALES</w:t>
            </w:r>
          </w:p>
        </w:tc>
        <w:tc>
          <w:tcPr>
            <w:tcW w:w="1701"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HORAS DE TRABAJO INDEPENDIENTE</w:t>
            </w:r>
          </w:p>
        </w:tc>
        <w:tc>
          <w:tcPr>
            <w:tcW w:w="944" w:type="dxa"/>
            <w:vMerge w:val="restart"/>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TOTAL DE HORAS</w:t>
            </w:r>
          </w:p>
        </w:tc>
        <w:tc>
          <w:tcPr>
            <w:tcW w:w="1147" w:type="dxa"/>
            <w:vMerge w:val="restart"/>
            <w:shd w:val="clear" w:color="auto" w:fill="auto"/>
          </w:tcPr>
          <w:p w:rsidR="00E012FB" w:rsidRPr="00E012FB" w:rsidRDefault="00E012FB" w:rsidP="00E012FB">
            <w:pPr>
              <w:spacing w:before="240" w:line="240" w:lineRule="auto"/>
              <w:rPr>
                <w:rFonts w:ascii="Arial" w:hAnsi="Arial" w:cs="Arial"/>
                <w:b/>
                <w:sz w:val="18"/>
                <w:szCs w:val="18"/>
              </w:rPr>
            </w:pPr>
          </w:p>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CRÉDITOS</w:t>
            </w:r>
          </w:p>
        </w:tc>
      </w:tr>
      <w:tr w:rsidR="00E012FB" w:rsidRPr="00E012FB" w:rsidTr="002A20A2">
        <w:trPr>
          <w:trHeight w:val="344"/>
        </w:trPr>
        <w:tc>
          <w:tcPr>
            <w:tcW w:w="2034" w:type="dxa"/>
            <w:vMerge/>
            <w:shd w:val="clear" w:color="auto" w:fill="auto"/>
          </w:tcPr>
          <w:p w:rsidR="00E012FB" w:rsidRPr="00E012FB" w:rsidRDefault="00E012FB" w:rsidP="00E012FB">
            <w:pPr>
              <w:spacing w:before="240" w:line="240" w:lineRule="auto"/>
              <w:jc w:val="both"/>
              <w:rPr>
                <w:rFonts w:ascii="Arial" w:hAnsi="Arial" w:cs="Arial"/>
                <w:b/>
              </w:rPr>
            </w:pPr>
          </w:p>
        </w:tc>
        <w:tc>
          <w:tcPr>
            <w:tcW w:w="1727" w:type="dxa"/>
            <w:shd w:val="clear" w:color="auto" w:fill="auto"/>
          </w:tcPr>
          <w:p w:rsidR="00E012FB" w:rsidRPr="00E012FB" w:rsidRDefault="00E012FB" w:rsidP="00E012FB">
            <w:pPr>
              <w:spacing w:before="240" w:line="240" w:lineRule="auto"/>
              <w:jc w:val="both"/>
              <w:rPr>
                <w:rFonts w:ascii="Arial" w:hAnsi="Arial" w:cs="Arial"/>
                <w:b/>
                <w:sz w:val="16"/>
                <w:szCs w:val="16"/>
              </w:rPr>
            </w:pPr>
            <w:r w:rsidRPr="00E012FB">
              <w:rPr>
                <w:rFonts w:ascii="Arial" w:hAnsi="Arial" w:cs="Arial"/>
                <w:b/>
                <w:sz w:val="16"/>
                <w:szCs w:val="16"/>
              </w:rPr>
              <w:t>CONFERENCIAS</w:t>
            </w:r>
          </w:p>
        </w:tc>
        <w:tc>
          <w:tcPr>
            <w:tcW w:w="1167" w:type="dxa"/>
            <w:shd w:val="clear" w:color="auto" w:fill="auto"/>
          </w:tcPr>
          <w:p w:rsidR="00E012FB" w:rsidRPr="00E012FB" w:rsidRDefault="00E012FB" w:rsidP="00E012FB">
            <w:pPr>
              <w:spacing w:before="240" w:line="240" w:lineRule="auto"/>
              <w:jc w:val="both"/>
              <w:rPr>
                <w:rFonts w:ascii="Arial" w:hAnsi="Arial" w:cs="Arial"/>
                <w:b/>
                <w:sz w:val="16"/>
                <w:szCs w:val="16"/>
              </w:rPr>
            </w:pPr>
            <w:r w:rsidRPr="00E012FB">
              <w:rPr>
                <w:rFonts w:ascii="Arial" w:hAnsi="Arial" w:cs="Arial"/>
                <w:b/>
                <w:sz w:val="16"/>
                <w:szCs w:val="16"/>
              </w:rPr>
              <w:t>TALLERES</w:t>
            </w:r>
          </w:p>
        </w:tc>
        <w:tc>
          <w:tcPr>
            <w:tcW w:w="1701" w:type="dxa"/>
            <w:vMerge/>
            <w:shd w:val="clear" w:color="auto" w:fill="auto"/>
          </w:tcPr>
          <w:p w:rsidR="00E012FB" w:rsidRPr="00E012FB" w:rsidRDefault="00E012FB" w:rsidP="00E012FB">
            <w:pPr>
              <w:spacing w:before="240" w:line="240" w:lineRule="auto"/>
              <w:jc w:val="both"/>
              <w:rPr>
                <w:rFonts w:ascii="Arial" w:hAnsi="Arial" w:cs="Arial"/>
                <w:b/>
              </w:rPr>
            </w:pPr>
          </w:p>
        </w:tc>
        <w:tc>
          <w:tcPr>
            <w:tcW w:w="944" w:type="dxa"/>
            <w:vMerge/>
            <w:shd w:val="clear" w:color="auto" w:fill="auto"/>
          </w:tcPr>
          <w:p w:rsidR="00E012FB" w:rsidRPr="00E012FB" w:rsidRDefault="00E012FB" w:rsidP="00E012FB">
            <w:pPr>
              <w:spacing w:before="240" w:line="240" w:lineRule="auto"/>
              <w:jc w:val="both"/>
              <w:rPr>
                <w:rFonts w:ascii="Arial" w:hAnsi="Arial" w:cs="Arial"/>
                <w:b/>
              </w:rPr>
            </w:pPr>
          </w:p>
        </w:tc>
        <w:tc>
          <w:tcPr>
            <w:tcW w:w="1147" w:type="dxa"/>
            <w:vMerge/>
            <w:shd w:val="clear" w:color="auto" w:fill="auto"/>
          </w:tcPr>
          <w:p w:rsidR="00E012FB" w:rsidRPr="00E012FB" w:rsidRDefault="00E012FB" w:rsidP="00E012FB">
            <w:pPr>
              <w:spacing w:before="240" w:line="240" w:lineRule="auto"/>
              <w:jc w:val="both"/>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w:t>
            </w:r>
            <w:r w:rsidRPr="00E012FB">
              <w:rPr>
                <w:b/>
                <w:sz w:val="18"/>
                <w:szCs w:val="18"/>
              </w:rPr>
              <w:t xml:space="preserve"> </w:t>
            </w:r>
            <w:r w:rsidRPr="00E012FB">
              <w:rPr>
                <w:rFonts w:ascii="Arial" w:hAnsi="Arial" w:cs="Arial"/>
                <w:b/>
                <w:sz w:val="18"/>
                <w:szCs w:val="18"/>
              </w:rPr>
              <w:t>LA CULTURA, HISTORIA E IDENTIDAD, EN LA GESTIÓN SOCIO-CULTURAL.</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val="restart"/>
            <w:shd w:val="clear" w:color="auto" w:fill="auto"/>
          </w:tcPr>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p>
          <w:p w:rsidR="00E012FB" w:rsidRPr="00E012FB" w:rsidRDefault="00E012FB" w:rsidP="00E012FB">
            <w:pPr>
              <w:spacing w:before="240" w:line="240" w:lineRule="auto"/>
              <w:jc w:val="center"/>
              <w:rPr>
                <w:rFonts w:ascii="Arial" w:hAnsi="Arial" w:cs="Arial"/>
                <w:b/>
              </w:rPr>
            </w:pPr>
            <w:r w:rsidRPr="00E012FB">
              <w:rPr>
                <w:rFonts w:ascii="Arial" w:hAnsi="Arial" w:cs="Arial"/>
                <w:b/>
              </w:rPr>
              <w:t>2</w:t>
            </w: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II EL ARTE Y SUS DIVERSAS MANIFESTACIONES.</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III LA GESTIÓN CULTURAL, LA PROMOCIÓN Y LA ANIMACIÓN CULTURAL</w:t>
            </w:r>
          </w:p>
        </w:tc>
        <w:tc>
          <w:tcPr>
            <w:tcW w:w="1727" w:type="dxa"/>
            <w:shd w:val="clear" w:color="auto" w:fill="auto"/>
          </w:tcPr>
          <w:p w:rsidR="00E012FB" w:rsidRPr="00E012FB" w:rsidRDefault="00E012FB" w:rsidP="00E012FB">
            <w:pPr>
              <w:spacing w:before="240" w:line="240" w:lineRule="auto"/>
              <w:jc w:val="center"/>
              <w:rPr>
                <w:rFonts w:ascii="Arial" w:hAnsi="Arial" w:cs="Arial"/>
                <w:b/>
                <w:sz w:val="18"/>
                <w:szCs w:val="18"/>
              </w:rPr>
            </w:pPr>
            <w:r w:rsidRPr="00E012FB">
              <w:rPr>
                <w:rFonts w:ascii="Arial" w:hAnsi="Arial" w:cs="Arial"/>
                <w:b/>
                <w:sz w:val="18"/>
                <w:szCs w:val="18"/>
              </w:rPr>
              <w:t>2</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24</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32</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r w:rsidR="00E012FB" w:rsidRPr="00E012FB" w:rsidTr="002A20A2">
        <w:tc>
          <w:tcPr>
            <w:tcW w:w="203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TOTAL</w:t>
            </w:r>
          </w:p>
        </w:tc>
        <w:tc>
          <w:tcPr>
            <w:tcW w:w="172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6</w:t>
            </w:r>
          </w:p>
        </w:tc>
        <w:tc>
          <w:tcPr>
            <w:tcW w:w="1167"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18</w:t>
            </w:r>
          </w:p>
        </w:tc>
        <w:tc>
          <w:tcPr>
            <w:tcW w:w="1701"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72</w:t>
            </w:r>
          </w:p>
        </w:tc>
        <w:tc>
          <w:tcPr>
            <w:tcW w:w="944" w:type="dxa"/>
            <w:shd w:val="clear" w:color="auto" w:fill="auto"/>
          </w:tcPr>
          <w:p w:rsidR="00E012FB" w:rsidRPr="00E012FB" w:rsidRDefault="00E012FB" w:rsidP="00E012FB">
            <w:pPr>
              <w:spacing w:before="240" w:line="240" w:lineRule="auto"/>
              <w:jc w:val="center"/>
              <w:rPr>
                <w:rFonts w:ascii="Arial" w:hAnsi="Arial" w:cs="Arial"/>
                <w:b/>
              </w:rPr>
            </w:pPr>
            <w:r w:rsidRPr="00E012FB">
              <w:rPr>
                <w:rFonts w:ascii="Arial" w:hAnsi="Arial" w:cs="Arial"/>
                <w:b/>
              </w:rPr>
              <w:t>96</w:t>
            </w:r>
          </w:p>
        </w:tc>
        <w:tc>
          <w:tcPr>
            <w:tcW w:w="1147" w:type="dxa"/>
            <w:vMerge/>
            <w:shd w:val="clear" w:color="auto" w:fill="auto"/>
          </w:tcPr>
          <w:p w:rsidR="00E012FB" w:rsidRPr="00E012FB" w:rsidRDefault="00E012FB" w:rsidP="00E012FB">
            <w:pPr>
              <w:spacing w:before="240" w:line="240" w:lineRule="auto"/>
              <w:jc w:val="center"/>
              <w:rPr>
                <w:rFonts w:ascii="Arial" w:hAnsi="Arial" w:cs="Arial"/>
                <w:b/>
              </w:rPr>
            </w:pPr>
          </w:p>
        </w:tc>
      </w:tr>
    </w:tbl>
    <w:p w:rsidR="00E012FB" w:rsidRPr="00E012FB" w:rsidRDefault="00E012FB" w:rsidP="00E012FB">
      <w:pPr>
        <w:spacing w:before="240" w:after="0" w:line="240" w:lineRule="auto"/>
        <w:jc w:val="both"/>
        <w:rPr>
          <w:rFonts w:ascii="Arial" w:hAnsi="Arial" w:cs="Arial"/>
          <w:b/>
        </w:rPr>
      </w:pP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TEMA I</w:t>
      </w:r>
      <w:r w:rsidRPr="00E012FB">
        <w:rPr>
          <w:b/>
        </w:rPr>
        <w:t xml:space="preserve"> </w:t>
      </w:r>
      <w:r w:rsidRPr="00E012FB">
        <w:rPr>
          <w:rFonts w:ascii="Arial" w:hAnsi="Arial" w:cs="Arial"/>
          <w:b/>
        </w:rPr>
        <w:t>LA CULTURA, HISTORIA E IDENTIDAD, EN LA GESTIÓN SOCIO-CULTURAL.</w:t>
      </w: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Objetivo del tema I</w:t>
      </w:r>
    </w:p>
    <w:p w:rsidR="00E012FB" w:rsidRPr="00E012FB" w:rsidRDefault="00E012FB" w:rsidP="00E012FB">
      <w:pPr>
        <w:spacing w:before="240" w:after="0" w:line="240" w:lineRule="auto"/>
        <w:contextualSpacing/>
        <w:jc w:val="both"/>
        <w:rPr>
          <w:rFonts w:ascii="Arial" w:hAnsi="Arial" w:cs="Arial"/>
        </w:rPr>
      </w:pPr>
      <w:r w:rsidRPr="00E012FB">
        <w:rPr>
          <w:rFonts w:ascii="Arial" w:eastAsia="Calibri" w:hAnsi="Arial" w:cs="Arial"/>
          <w:bCs/>
        </w:rPr>
        <w:t xml:space="preserve">Que los estudiantes sean capaces de fundamentar la cultura, historia e identidad, </w:t>
      </w:r>
      <w:r w:rsidRPr="00E012FB">
        <w:rPr>
          <w:rFonts w:ascii="Arial" w:hAnsi="Arial" w:cs="Arial"/>
          <w:bCs/>
        </w:rPr>
        <w:t xml:space="preserve"> donde valore </w:t>
      </w:r>
      <w:r w:rsidRPr="00E012FB">
        <w:rPr>
          <w:rFonts w:ascii="Arial" w:hAnsi="Arial" w:cs="Arial"/>
        </w:rPr>
        <w:t>las diferentes concepciones que sobre cultura, identidad, tradiciones culturales, lo nacional, lo local, promoción y animación cultural,  para valorar las prácticas artísticas y el arte.</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Contenido del tema I</w:t>
      </w:r>
    </w:p>
    <w:p w:rsidR="00E012FB" w:rsidRPr="00E012FB" w:rsidRDefault="00E012FB" w:rsidP="00E012FB">
      <w:pPr>
        <w:spacing w:before="240" w:after="0" w:line="240" w:lineRule="auto"/>
        <w:jc w:val="both"/>
        <w:rPr>
          <w:rFonts w:ascii="Arial" w:hAnsi="Arial"/>
        </w:rPr>
      </w:pPr>
      <w:r w:rsidRPr="00E012FB">
        <w:rPr>
          <w:rFonts w:ascii="Arial" w:hAnsi="Arial" w:cs="Arial"/>
        </w:rPr>
        <w:t>Introducción. Conceptos de cultura, identidad, tradiciones, patrimonio.  Relaciones entre lo foráneo, lo nacional y lo local.</w:t>
      </w:r>
      <w:r w:rsidRPr="00E012FB">
        <w:rPr>
          <w:rFonts w:ascii="Arial" w:hAnsi="Arial"/>
        </w:rPr>
        <w:t xml:space="preserve"> El papel de la historia como el hilo conductor de los procesos culturales. La relación entre cultura artística y educación artística. El arte, sus diferentes funciones. La estética como filosofía del arte. </w:t>
      </w:r>
    </w:p>
    <w:p w:rsidR="00E012FB" w:rsidRPr="00E012FB" w:rsidRDefault="00E012FB" w:rsidP="00E012FB">
      <w:pPr>
        <w:spacing w:before="240" w:after="0" w:line="240" w:lineRule="auto"/>
        <w:jc w:val="both"/>
        <w:rPr>
          <w:rFonts w:ascii="Arial" w:hAnsi="Arial" w:cs="Arial"/>
          <w:b/>
        </w:rPr>
      </w:pPr>
      <w:r w:rsidRPr="00E012FB">
        <w:rPr>
          <w:rFonts w:ascii="Arial" w:eastAsia="Calibri" w:hAnsi="Arial" w:cs="Arial"/>
          <w:b/>
          <w:bCs/>
        </w:rPr>
        <w:lastRenderedPageBreak/>
        <w:t xml:space="preserve">TEMA II </w:t>
      </w:r>
      <w:r w:rsidRPr="00E012FB">
        <w:rPr>
          <w:rFonts w:ascii="Arial" w:hAnsi="Arial" w:cs="Arial"/>
          <w:b/>
        </w:rPr>
        <w:t xml:space="preserve"> EL ARTE Y SUS DIVERSAS MANIFESTACIONES.</w:t>
      </w:r>
    </w:p>
    <w:p w:rsidR="00E012FB" w:rsidRPr="00E012FB" w:rsidRDefault="00E012FB" w:rsidP="00E012FB">
      <w:pPr>
        <w:spacing w:before="240" w:after="0" w:line="240" w:lineRule="auto"/>
        <w:jc w:val="both"/>
        <w:rPr>
          <w:rFonts w:ascii="Arial" w:hAnsi="Arial" w:cs="Arial"/>
          <w:b/>
        </w:rPr>
      </w:pPr>
      <w:r w:rsidRPr="00E012FB">
        <w:rPr>
          <w:rFonts w:ascii="Arial" w:hAnsi="Arial" w:cs="Arial"/>
          <w:b/>
        </w:rPr>
        <w:t>Objetivo del tema II</w:t>
      </w:r>
    </w:p>
    <w:p w:rsidR="00E012FB" w:rsidRPr="00E012FB" w:rsidRDefault="00E012FB" w:rsidP="00E012FB">
      <w:pPr>
        <w:spacing w:before="240" w:after="0" w:line="240" w:lineRule="auto"/>
        <w:contextualSpacing/>
        <w:jc w:val="both"/>
        <w:rPr>
          <w:rFonts w:ascii="Arial" w:hAnsi="Arial" w:cs="Arial"/>
        </w:rPr>
      </w:pPr>
      <w:r w:rsidRPr="00E012FB">
        <w:rPr>
          <w:rFonts w:ascii="Arial" w:eastAsia="Calibri" w:hAnsi="Arial" w:cs="Arial"/>
          <w:bCs/>
        </w:rPr>
        <w:t>Que los estudiantes sean capaces de caracterizar</w:t>
      </w:r>
      <w:r w:rsidRPr="00E012FB">
        <w:rPr>
          <w:rFonts w:ascii="Arial" w:hAnsi="Arial" w:cs="Arial"/>
        </w:rPr>
        <w:t xml:space="preserve"> las distintas manifestaciones artísticas, fundamentalmente las </w:t>
      </w:r>
      <w:r w:rsidRPr="00E012FB">
        <w:rPr>
          <w:rFonts w:ascii="Arial" w:hAnsi="Arial"/>
        </w:rPr>
        <w:t>artes plásticas, la música y los medios audiovisuales</w:t>
      </w:r>
      <w:r w:rsidRPr="00E012FB">
        <w:rPr>
          <w:rFonts w:ascii="Arial" w:hAnsi="Arial" w:cs="Arial"/>
        </w:rPr>
        <w:t xml:space="preserve"> así como la historia del arte para valorar las prácticas artísticas que se generan y se promueven en la comunidad.</w:t>
      </w:r>
    </w:p>
    <w:p w:rsidR="00E012FB" w:rsidRPr="00E012FB" w:rsidRDefault="00E012FB" w:rsidP="00E012FB">
      <w:pPr>
        <w:spacing w:before="240" w:after="0" w:line="240" w:lineRule="auto"/>
        <w:jc w:val="both"/>
        <w:rPr>
          <w:rFonts w:ascii="Arial" w:eastAsia="Calibri" w:hAnsi="Arial" w:cs="Arial"/>
          <w:b/>
          <w:bCs/>
        </w:rPr>
      </w:pPr>
      <w:r w:rsidRPr="00E012FB">
        <w:rPr>
          <w:rFonts w:ascii="Arial" w:eastAsia="Calibri" w:hAnsi="Arial" w:cs="Arial"/>
          <w:b/>
          <w:bCs/>
        </w:rPr>
        <w:t>Contenido del tema II</w:t>
      </w:r>
    </w:p>
    <w:p w:rsidR="003A3BF3" w:rsidRDefault="00E012FB" w:rsidP="00E012FB">
      <w:pPr>
        <w:spacing w:before="240" w:after="0" w:line="240" w:lineRule="auto"/>
        <w:jc w:val="both"/>
        <w:rPr>
          <w:rFonts w:ascii="Arial" w:hAnsi="Arial" w:cs="Arial"/>
        </w:rPr>
      </w:pPr>
      <w:r w:rsidRPr="00E012FB">
        <w:rPr>
          <w:rFonts w:ascii="Arial" w:hAnsi="Arial" w:cs="Arial"/>
        </w:rPr>
        <w:t xml:space="preserve">Introducción. Las manifestaciones artísticas, </w:t>
      </w:r>
      <w:r w:rsidRPr="00E012FB">
        <w:rPr>
          <w:rFonts w:ascii="Arial" w:hAnsi="Arial"/>
        </w:rPr>
        <w:t xml:space="preserve">Aproximación a las artes plásticas, la música y </w:t>
      </w:r>
      <w:proofErr w:type="gramStart"/>
      <w:r w:rsidRPr="00E012FB">
        <w:rPr>
          <w:rFonts w:ascii="Arial" w:hAnsi="Arial"/>
        </w:rPr>
        <w:t xml:space="preserve">los medios </w:t>
      </w:r>
      <w:proofErr w:type="spellStart"/>
      <w:r w:rsidRPr="00E012FB">
        <w:rPr>
          <w:rFonts w:ascii="Arial" w:hAnsi="Arial"/>
        </w:rPr>
        <w:t>a</w:t>
      </w:r>
      <w:r w:rsidR="003A3BF3">
        <w:rPr>
          <w:rFonts w:ascii="Arial" w:hAnsi="Arial" w:cs="Arial"/>
        </w:rPr>
        <w:t>ción</w:t>
      </w:r>
      <w:proofErr w:type="spellEnd"/>
      <w:proofErr w:type="gramEnd"/>
      <w:r w:rsidR="003A3BF3">
        <w:rPr>
          <w:rFonts w:ascii="Arial" w:hAnsi="Arial" w:cs="Arial"/>
        </w:rPr>
        <w:t xml:space="preserve"> y la animación cultural: Principales funciones, objetivos y tareas de ambos procesos. La promoción cultural en relación con las políticas culturales. Visión integrada de la gestión cultural. Papel del promotor cultural. Particularidades de la gestión de proyecto de socio-culturales.</w:t>
      </w:r>
    </w:p>
    <w:p w:rsidR="0093156D" w:rsidRPr="00D64B8F" w:rsidRDefault="005F7047" w:rsidP="0093156D">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w:t>
      </w:r>
      <w:r w:rsidR="003A3BF3">
        <w:rPr>
          <w:rFonts w:ascii="Arial" w:eastAsia="Calibri" w:hAnsi="Arial" w:cs="Arial"/>
          <w:b/>
          <w:bCs/>
        </w:rPr>
        <w:t xml:space="preserve"> </w:t>
      </w:r>
      <w:r w:rsidR="00332E0B" w:rsidRPr="00D64B8F">
        <w:rPr>
          <w:rFonts w:ascii="Arial" w:eastAsia="Calibri" w:hAnsi="Arial" w:cs="Arial"/>
          <w:b/>
          <w:bCs/>
        </w:rPr>
        <w:t>Evaluación:</w:t>
      </w:r>
    </w:p>
    <w:p w:rsidR="0093156D" w:rsidRPr="002D60F3" w:rsidRDefault="005F7047" w:rsidP="0093156D">
      <w:pPr>
        <w:spacing w:before="240" w:after="0" w:line="240" w:lineRule="auto"/>
        <w:jc w:val="both"/>
        <w:rPr>
          <w:rFonts w:ascii="Arial" w:hAnsi="Arial" w:cs="Arial"/>
          <w:b/>
          <w:sz w:val="24"/>
          <w:szCs w:val="24"/>
        </w:rPr>
      </w:pPr>
      <w:r w:rsidRPr="0093156D">
        <w:rPr>
          <w:rFonts w:ascii="Arial" w:eastAsia="Calibri" w:hAnsi="Arial" w:cs="Arial"/>
          <w:b/>
          <w:bCs/>
        </w:rPr>
        <w:t xml:space="preserve">La evaluación </w:t>
      </w:r>
      <w:r w:rsidR="00F70DFB" w:rsidRPr="0093156D">
        <w:rPr>
          <w:rFonts w:ascii="Arial" w:eastAsia="Calibri" w:hAnsi="Arial" w:cs="Arial"/>
          <w:b/>
          <w:bCs/>
        </w:rPr>
        <w:t xml:space="preserve">de la asignatura </w:t>
      </w:r>
      <w:r w:rsidRPr="0093156D">
        <w:rPr>
          <w:rFonts w:ascii="Arial" w:eastAsia="Calibri" w:hAnsi="Arial" w:cs="Arial"/>
          <w:b/>
          <w:bCs/>
        </w:rPr>
        <w:t xml:space="preserve">se desarrolla a través de la presentación de ponencias, ensayos </w:t>
      </w:r>
      <w:r w:rsidR="00F70DFB" w:rsidRPr="0093156D">
        <w:rPr>
          <w:rFonts w:ascii="Arial" w:eastAsia="Calibri" w:hAnsi="Arial" w:cs="Arial"/>
          <w:b/>
          <w:bCs/>
        </w:rPr>
        <w:t>o</w:t>
      </w:r>
      <w:r w:rsidRPr="0093156D">
        <w:rPr>
          <w:rFonts w:ascii="Arial" w:eastAsia="Calibri" w:hAnsi="Arial" w:cs="Arial"/>
          <w:b/>
          <w:bCs/>
        </w:rPr>
        <w:t xml:space="preserve"> </w:t>
      </w:r>
      <w:r w:rsidR="0093156D" w:rsidRPr="0093156D">
        <w:rPr>
          <w:rFonts w:ascii="Arial" w:eastAsia="Calibri" w:hAnsi="Arial" w:cs="Arial"/>
          <w:b/>
          <w:bCs/>
        </w:rPr>
        <w:t>proyectos concretos discutidos en talleres que, permitan la introducción de iniciativas y presentación de resultados alcanzados en la promoción de diversas manifestaciones</w:t>
      </w:r>
      <w:r w:rsidR="0093156D" w:rsidRPr="002D60F3">
        <w:rPr>
          <w:rFonts w:ascii="Arial" w:hAnsi="Arial" w:cs="Arial"/>
          <w:sz w:val="24"/>
          <w:szCs w:val="24"/>
        </w:rPr>
        <w:t xml:space="preserve"> artísticas </w:t>
      </w:r>
      <w:r w:rsidR="0093156D">
        <w:rPr>
          <w:rFonts w:ascii="Arial" w:hAnsi="Arial" w:cs="Arial"/>
          <w:sz w:val="24"/>
          <w:szCs w:val="24"/>
        </w:rPr>
        <w:t>en</w:t>
      </w:r>
      <w:r w:rsidR="0093156D" w:rsidRPr="002D60F3">
        <w:rPr>
          <w:rFonts w:ascii="Arial" w:hAnsi="Arial" w:cs="Arial"/>
          <w:sz w:val="24"/>
          <w:szCs w:val="24"/>
        </w:rPr>
        <w:t xml:space="preserve"> escenario</w:t>
      </w:r>
      <w:r w:rsidR="0093156D">
        <w:rPr>
          <w:rFonts w:ascii="Arial" w:hAnsi="Arial" w:cs="Arial"/>
          <w:sz w:val="24"/>
          <w:szCs w:val="24"/>
        </w:rPr>
        <w:t>s</w:t>
      </w:r>
      <w:r w:rsidR="0093156D" w:rsidRPr="002D60F3">
        <w:rPr>
          <w:rFonts w:ascii="Arial" w:hAnsi="Arial" w:cs="Arial"/>
          <w:sz w:val="24"/>
          <w:szCs w:val="24"/>
        </w:rPr>
        <w:t xml:space="preserve"> </w:t>
      </w:r>
      <w:r w:rsidR="0093156D">
        <w:rPr>
          <w:rFonts w:ascii="Arial" w:hAnsi="Arial" w:cs="Arial"/>
        </w:rPr>
        <w:t>socio-culturales</w:t>
      </w:r>
      <w:r w:rsidR="0093156D">
        <w:rPr>
          <w:rFonts w:ascii="Arial" w:hAnsi="Arial" w:cs="Arial"/>
          <w:sz w:val="24"/>
          <w:szCs w:val="24"/>
        </w:rPr>
        <w:t>.</w:t>
      </w:r>
    </w:p>
    <w:p w:rsidR="0093156D" w:rsidRPr="00D64B8F" w:rsidRDefault="005F7047" w:rsidP="0093156D">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112126" w:rsidRPr="00A20D4B" w:rsidRDefault="0093156D" w:rsidP="00A20D4B">
      <w:pPr>
        <w:pStyle w:val="Prrafodelista"/>
        <w:numPr>
          <w:ilvl w:val="0"/>
          <w:numId w:val="4"/>
        </w:numPr>
        <w:spacing w:before="240" w:after="0" w:line="240" w:lineRule="auto"/>
        <w:jc w:val="both"/>
        <w:rPr>
          <w:rFonts w:ascii="Arial" w:hAnsi="Arial" w:cs="Arial"/>
          <w:sz w:val="24"/>
          <w:szCs w:val="24"/>
        </w:rPr>
      </w:pPr>
      <w:r w:rsidRPr="00A20D4B">
        <w:rPr>
          <w:rFonts w:ascii="Arial" w:eastAsia="Calibri" w:hAnsi="Arial" w:cs="Arial"/>
          <w:bCs/>
        </w:rPr>
        <w:t>A</w:t>
      </w:r>
      <w:bookmarkStart w:id="0" w:name="_GoBack"/>
      <w:bookmarkEnd w:id="0"/>
      <w:r w:rsidRPr="00A20D4B">
        <w:rPr>
          <w:rFonts w:ascii="Arial" w:eastAsia="Calibri" w:hAnsi="Arial" w:cs="Arial"/>
          <w:bCs/>
        </w:rPr>
        <w:t>lmazán, S</w:t>
      </w:r>
      <w:r w:rsidR="0026503F" w:rsidRPr="00A20D4B">
        <w:rPr>
          <w:rFonts w:ascii="Arial" w:eastAsia="Calibri" w:hAnsi="Arial" w:cs="Arial"/>
          <w:bCs/>
        </w:rPr>
        <w:t>.</w:t>
      </w:r>
      <w:r w:rsidRPr="00A20D4B">
        <w:rPr>
          <w:rFonts w:ascii="Arial" w:eastAsia="Calibri" w:hAnsi="Arial" w:cs="Arial"/>
          <w:bCs/>
        </w:rPr>
        <w:t xml:space="preserve"> y Serra</w:t>
      </w:r>
      <w:r w:rsidR="0026503F" w:rsidRPr="00A20D4B">
        <w:rPr>
          <w:rFonts w:ascii="Arial" w:eastAsia="Calibri" w:hAnsi="Arial" w:cs="Arial"/>
          <w:bCs/>
        </w:rPr>
        <w:t xml:space="preserve"> M.</w:t>
      </w:r>
      <w:r w:rsidRPr="00A20D4B">
        <w:rPr>
          <w:rFonts w:ascii="Arial" w:eastAsia="Calibri" w:hAnsi="Arial" w:cs="Arial"/>
          <w:bCs/>
        </w:rPr>
        <w:t xml:space="preserve"> </w:t>
      </w:r>
      <w:r w:rsidR="00112126" w:rsidRPr="00A20D4B">
        <w:rPr>
          <w:rFonts w:ascii="Arial" w:eastAsia="Calibri" w:hAnsi="Arial" w:cs="Arial"/>
          <w:bCs/>
        </w:rPr>
        <w:t>(</w:t>
      </w:r>
      <w:r w:rsidR="00112126" w:rsidRPr="00A20D4B">
        <w:rPr>
          <w:rFonts w:ascii="Arial" w:hAnsi="Arial" w:cs="Arial"/>
          <w:sz w:val="24"/>
          <w:szCs w:val="24"/>
        </w:rPr>
        <w:t xml:space="preserve">2004). </w:t>
      </w:r>
      <w:r w:rsidR="00112126" w:rsidRPr="00A20D4B">
        <w:rPr>
          <w:rFonts w:ascii="Arial" w:eastAsia="Calibri" w:hAnsi="Arial" w:cs="Arial"/>
          <w:bCs/>
        </w:rPr>
        <w:t>CULTURA CUBANA, SIGLO XX.</w:t>
      </w:r>
      <w:r w:rsidRPr="00A20D4B">
        <w:rPr>
          <w:rFonts w:ascii="Arial" w:eastAsia="Calibri" w:hAnsi="Arial" w:cs="Arial"/>
          <w:bCs/>
        </w:rPr>
        <w:t xml:space="preserve"> </w:t>
      </w:r>
      <w:r w:rsidR="00112126" w:rsidRPr="00A20D4B">
        <w:rPr>
          <w:rFonts w:ascii="Arial" w:eastAsia="Calibri" w:hAnsi="Arial" w:cs="Arial"/>
          <w:bCs/>
        </w:rPr>
        <w:t>E</w:t>
      </w:r>
      <w:r w:rsidRPr="00A20D4B">
        <w:rPr>
          <w:rFonts w:ascii="Arial" w:eastAsia="Calibri" w:hAnsi="Arial" w:cs="Arial"/>
          <w:bCs/>
        </w:rPr>
        <w:t>ditorial Félix Varela, La</w:t>
      </w:r>
      <w:r w:rsidRPr="00A20D4B">
        <w:rPr>
          <w:rFonts w:ascii="Arial" w:hAnsi="Arial" w:cs="Arial"/>
          <w:sz w:val="24"/>
          <w:szCs w:val="24"/>
        </w:rPr>
        <w:t xml:space="preserve"> Habana</w:t>
      </w:r>
      <w:r w:rsidR="00112126" w:rsidRPr="00A20D4B">
        <w:rPr>
          <w:rFonts w:ascii="Arial" w:hAnsi="Arial" w:cs="Arial"/>
          <w:sz w:val="24"/>
          <w:szCs w:val="24"/>
        </w:rPr>
        <w:t>.</w:t>
      </w:r>
      <w:r w:rsidRPr="00A20D4B">
        <w:rPr>
          <w:rFonts w:ascii="Arial" w:hAnsi="Arial" w:cs="Arial"/>
          <w:sz w:val="24"/>
          <w:szCs w:val="24"/>
        </w:rPr>
        <w:t xml:space="preserve"> </w:t>
      </w:r>
    </w:p>
    <w:p w:rsidR="0093156D" w:rsidRPr="00A20D4B" w:rsidRDefault="00112126" w:rsidP="00A20D4B">
      <w:pPr>
        <w:pStyle w:val="Prrafodelista"/>
        <w:numPr>
          <w:ilvl w:val="0"/>
          <w:numId w:val="4"/>
        </w:numPr>
        <w:tabs>
          <w:tab w:val="left" w:pos="2266"/>
        </w:tabs>
        <w:spacing w:before="240" w:line="240" w:lineRule="auto"/>
        <w:jc w:val="both"/>
        <w:rPr>
          <w:rFonts w:ascii="Arial" w:hAnsi="Arial" w:cs="Arial"/>
          <w:sz w:val="24"/>
          <w:szCs w:val="24"/>
        </w:rPr>
      </w:pPr>
      <w:r w:rsidRPr="00A20D4B">
        <w:rPr>
          <w:rFonts w:ascii="Arial" w:hAnsi="Arial" w:cs="Arial"/>
          <w:sz w:val="24"/>
          <w:szCs w:val="24"/>
        </w:rPr>
        <w:t>Bellido. R. (2009).</w:t>
      </w:r>
      <w:r w:rsidR="0093156D" w:rsidRPr="00A20D4B">
        <w:rPr>
          <w:rFonts w:ascii="Arial" w:hAnsi="Arial" w:cs="Arial"/>
          <w:sz w:val="24"/>
          <w:szCs w:val="24"/>
        </w:rPr>
        <w:t xml:space="preserve"> </w:t>
      </w:r>
      <w:r w:rsidRPr="00A20D4B">
        <w:rPr>
          <w:rFonts w:ascii="Arial" w:hAnsi="Arial" w:cs="Arial"/>
          <w:sz w:val="24"/>
          <w:szCs w:val="24"/>
        </w:rPr>
        <w:t>MEMORIA DE LOS FRUTOS, LA EDUCACIÓN POPULAR EMANCIPADORA.</w:t>
      </w:r>
      <w:r w:rsidR="0093156D" w:rsidRPr="00A20D4B">
        <w:rPr>
          <w:rFonts w:ascii="Arial" w:hAnsi="Arial" w:cs="Arial"/>
          <w:sz w:val="24"/>
          <w:szCs w:val="24"/>
        </w:rPr>
        <w:t xml:space="preserve">  Colección de Educación Popular de Cuba, editorial Caminos, la Habana</w:t>
      </w:r>
      <w:proofErr w:type="gramStart"/>
      <w:r w:rsidR="0093156D" w:rsidRPr="00A20D4B">
        <w:rPr>
          <w:rFonts w:ascii="Arial" w:hAnsi="Arial" w:cs="Arial"/>
          <w:sz w:val="24"/>
          <w:szCs w:val="24"/>
        </w:rPr>
        <w:t>,.</w:t>
      </w:r>
      <w:proofErr w:type="gramEnd"/>
    </w:p>
    <w:p w:rsidR="0093156D" w:rsidRPr="00A20D4B" w:rsidRDefault="0093156D" w:rsidP="00A20D4B">
      <w:pPr>
        <w:pStyle w:val="Prrafodelista"/>
        <w:numPr>
          <w:ilvl w:val="0"/>
          <w:numId w:val="4"/>
        </w:numPr>
        <w:tabs>
          <w:tab w:val="left" w:pos="2266"/>
        </w:tabs>
        <w:spacing w:line="240" w:lineRule="auto"/>
        <w:jc w:val="both"/>
        <w:rPr>
          <w:rFonts w:ascii="Arial" w:hAnsi="Arial"/>
          <w:sz w:val="24"/>
          <w:szCs w:val="24"/>
        </w:rPr>
      </w:pPr>
      <w:r w:rsidRPr="00A20D4B">
        <w:rPr>
          <w:rFonts w:ascii="Arial" w:hAnsi="Arial"/>
          <w:sz w:val="24"/>
          <w:szCs w:val="24"/>
        </w:rPr>
        <w:t>Bourdieu, P</w:t>
      </w:r>
      <w:r w:rsidR="004E15D3" w:rsidRPr="00A20D4B">
        <w:rPr>
          <w:rFonts w:ascii="Arial" w:hAnsi="Arial"/>
          <w:sz w:val="24"/>
          <w:szCs w:val="24"/>
        </w:rPr>
        <w:t>. (1982).</w:t>
      </w:r>
      <w:r w:rsidRPr="00A20D4B">
        <w:rPr>
          <w:rFonts w:ascii="Arial" w:hAnsi="Arial"/>
          <w:sz w:val="24"/>
          <w:szCs w:val="24"/>
        </w:rPr>
        <w:t xml:space="preserve">  </w:t>
      </w:r>
      <w:r w:rsidR="004E15D3" w:rsidRPr="00A20D4B">
        <w:rPr>
          <w:rFonts w:ascii="Arial" w:hAnsi="Arial"/>
          <w:sz w:val="24"/>
          <w:szCs w:val="24"/>
        </w:rPr>
        <w:t>SOCIOLOGÍA Y CULTURA</w:t>
      </w:r>
      <w:r w:rsidRPr="00A20D4B">
        <w:rPr>
          <w:rFonts w:ascii="Arial" w:hAnsi="Arial"/>
          <w:sz w:val="24"/>
          <w:szCs w:val="24"/>
        </w:rPr>
        <w:t xml:space="preserve">. Grijalbo, México. </w:t>
      </w:r>
    </w:p>
    <w:p w:rsidR="0093156D" w:rsidRPr="00A20D4B" w:rsidRDefault="0093156D" w:rsidP="00A20D4B">
      <w:pPr>
        <w:pStyle w:val="Prrafodelista"/>
        <w:numPr>
          <w:ilvl w:val="0"/>
          <w:numId w:val="4"/>
        </w:numPr>
        <w:spacing w:line="240" w:lineRule="auto"/>
        <w:jc w:val="both"/>
        <w:rPr>
          <w:rFonts w:ascii="Arial" w:hAnsi="Arial"/>
          <w:sz w:val="24"/>
          <w:szCs w:val="24"/>
        </w:rPr>
      </w:pPr>
      <w:r w:rsidRPr="00A20D4B">
        <w:rPr>
          <w:rFonts w:ascii="Arial" w:hAnsi="Arial"/>
          <w:sz w:val="24"/>
          <w:szCs w:val="24"/>
        </w:rPr>
        <w:t>Cabrera, R</w:t>
      </w:r>
      <w:r w:rsidR="004E15D3" w:rsidRPr="00A20D4B">
        <w:rPr>
          <w:rFonts w:ascii="Arial" w:hAnsi="Arial"/>
          <w:sz w:val="24"/>
          <w:szCs w:val="24"/>
        </w:rPr>
        <w:t>. (1997).</w:t>
      </w:r>
      <w:r w:rsidRPr="00A20D4B">
        <w:rPr>
          <w:rFonts w:ascii="Arial" w:hAnsi="Arial"/>
          <w:i/>
          <w:sz w:val="24"/>
          <w:szCs w:val="24"/>
        </w:rPr>
        <w:t xml:space="preserve"> </w:t>
      </w:r>
      <w:r w:rsidR="004E15D3" w:rsidRPr="00A20D4B">
        <w:rPr>
          <w:rFonts w:ascii="Arial" w:hAnsi="Arial"/>
          <w:sz w:val="24"/>
          <w:szCs w:val="24"/>
        </w:rPr>
        <w:t>JIRONES. CONVERSACIÓN SOBRE EDUCACIÓN POR EL ARTE.</w:t>
      </w:r>
      <w:r w:rsidRPr="00A20D4B">
        <w:rPr>
          <w:rFonts w:ascii="Arial" w:hAnsi="Arial"/>
          <w:sz w:val="24"/>
          <w:szCs w:val="24"/>
        </w:rPr>
        <w:t xml:space="preserve"> </w:t>
      </w:r>
      <w:r w:rsidR="00A20D4B" w:rsidRPr="00A20D4B">
        <w:rPr>
          <w:rFonts w:ascii="Arial" w:hAnsi="Arial"/>
          <w:sz w:val="24"/>
          <w:szCs w:val="24"/>
        </w:rPr>
        <w:t>E</w:t>
      </w:r>
      <w:r w:rsidRPr="00A20D4B">
        <w:rPr>
          <w:rFonts w:ascii="Arial" w:hAnsi="Arial"/>
          <w:sz w:val="24"/>
          <w:szCs w:val="24"/>
        </w:rPr>
        <w:t>n revista Educación. No. 92, sept</w:t>
      </w:r>
      <w:proofErr w:type="gramStart"/>
      <w:r w:rsidRPr="00A20D4B">
        <w:rPr>
          <w:rFonts w:ascii="Arial" w:hAnsi="Arial"/>
          <w:sz w:val="24"/>
          <w:szCs w:val="24"/>
        </w:rPr>
        <w:t>./</w:t>
      </w:r>
      <w:proofErr w:type="gramEnd"/>
      <w:r w:rsidRPr="00A20D4B">
        <w:rPr>
          <w:rFonts w:ascii="Arial" w:hAnsi="Arial"/>
          <w:sz w:val="24"/>
          <w:szCs w:val="24"/>
        </w:rPr>
        <w:t xml:space="preserve">dic. , Segunda época, La Habana, pp. 15/16. </w:t>
      </w:r>
    </w:p>
    <w:p w:rsidR="0093156D" w:rsidRPr="00A20D4B" w:rsidRDefault="00A20D4B" w:rsidP="00A20D4B">
      <w:pPr>
        <w:pStyle w:val="Prrafodelista"/>
        <w:numPr>
          <w:ilvl w:val="0"/>
          <w:numId w:val="4"/>
        </w:numPr>
        <w:spacing w:line="240" w:lineRule="auto"/>
        <w:jc w:val="both"/>
        <w:rPr>
          <w:rFonts w:ascii="Arial" w:hAnsi="Arial"/>
          <w:sz w:val="24"/>
          <w:szCs w:val="24"/>
        </w:rPr>
      </w:pPr>
      <w:r w:rsidRPr="00A20D4B">
        <w:rPr>
          <w:rFonts w:ascii="Arial" w:hAnsi="Arial"/>
          <w:sz w:val="24"/>
          <w:szCs w:val="24"/>
        </w:rPr>
        <w:t xml:space="preserve">De </w:t>
      </w:r>
      <w:r w:rsidR="0093156D" w:rsidRPr="00A20D4B">
        <w:rPr>
          <w:rFonts w:ascii="Arial" w:hAnsi="Arial"/>
          <w:sz w:val="24"/>
          <w:szCs w:val="24"/>
        </w:rPr>
        <w:t>Juan, A</w:t>
      </w:r>
      <w:r w:rsidRPr="00A20D4B">
        <w:rPr>
          <w:rFonts w:ascii="Arial" w:hAnsi="Arial"/>
          <w:sz w:val="24"/>
          <w:szCs w:val="24"/>
        </w:rPr>
        <w:t>. (1978).</w:t>
      </w:r>
      <w:r w:rsidR="0093156D" w:rsidRPr="00A20D4B">
        <w:rPr>
          <w:rFonts w:ascii="Arial" w:hAnsi="Arial"/>
          <w:sz w:val="24"/>
          <w:szCs w:val="24"/>
        </w:rPr>
        <w:t xml:space="preserve"> </w:t>
      </w:r>
      <w:r w:rsidRPr="00A20D4B">
        <w:rPr>
          <w:rFonts w:ascii="Arial" w:hAnsi="Arial"/>
          <w:sz w:val="24"/>
          <w:szCs w:val="24"/>
        </w:rPr>
        <w:t>PINTURA CUBANA: TEMAS Y VARIACIONES</w:t>
      </w:r>
      <w:r w:rsidR="0093156D" w:rsidRPr="00A20D4B">
        <w:rPr>
          <w:rFonts w:ascii="Arial" w:hAnsi="Arial"/>
          <w:i/>
          <w:sz w:val="24"/>
          <w:szCs w:val="24"/>
        </w:rPr>
        <w:t>.</w:t>
      </w:r>
      <w:r w:rsidR="0093156D" w:rsidRPr="00A20D4B">
        <w:rPr>
          <w:rFonts w:ascii="Arial" w:hAnsi="Arial"/>
          <w:sz w:val="24"/>
          <w:szCs w:val="24"/>
        </w:rPr>
        <w:t xml:space="preserve"> Ediciones UNEAC, </w:t>
      </w:r>
      <w:r w:rsidRPr="00A20D4B">
        <w:rPr>
          <w:rFonts w:ascii="Arial" w:hAnsi="Arial"/>
          <w:sz w:val="24"/>
          <w:szCs w:val="24"/>
        </w:rPr>
        <w:t>L</w:t>
      </w:r>
      <w:r w:rsidR="0093156D" w:rsidRPr="00A20D4B">
        <w:rPr>
          <w:rFonts w:ascii="Arial" w:hAnsi="Arial"/>
          <w:sz w:val="24"/>
          <w:szCs w:val="24"/>
        </w:rPr>
        <w:t xml:space="preserve">a </w:t>
      </w:r>
      <w:r w:rsidRPr="00A20D4B">
        <w:rPr>
          <w:rFonts w:ascii="Arial" w:hAnsi="Arial"/>
          <w:sz w:val="24"/>
          <w:szCs w:val="24"/>
        </w:rPr>
        <w:t>H</w:t>
      </w:r>
      <w:r w:rsidR="0093156D" w:rsidRPr="00A20D4B">
        <w:rPr>
          <w:rFonts w:ascii="Arial" w:hAnsi="Arial"/>
          <w:sz w:val="24"/>
          <w:szCs w:val="24"/>
        </w:rPr>
        <w:t>abana</w:t>
      </w:r>
      <w:proofErr w:type="gramStart"/>
      <w:r w:rsidR="0093156D" w:rsidRPr="00A20D4B">
        <w:rPr>
          <w:rFonts w:ascii="Arial" w:hAnsi="Arial"/>
          <w:sz w:val="24"/>
          <w:szCs w:val="24"/>
        </w:rPr>
        <w:t>,.</w:t>
      </w:r>
      <w:proofErr w:type="gramEnd"/>
    </w:p>
    <w:p w:rsidR="0093156D" w:rsidRPr="00A20D4B" w:rsidRDefault="0093156D" w:rsidP="00A20D4B">
      <w:pPr>
        <w:pStyle w:val="Prrafodelista"/>
        <w:numPr>
          <w:ilvl w:val="0"/>
          <w:numId w:val="4"/>
        </w:numPr>
        <w:tabs>
          <w:tab w:val="left" w:pos="2266"/>
        </w:tabs>
        <w:spacing w:line="240" w:lineRule="auto"/>
        <w:jc w:val="both"/>
        <w:rPr>
          <w:rFonts w:ascii="Arial" w:hAnsi="Arial" w:cs="Arial"/>
          <w:sz w:val="24"/>
          <w:szCs w:val="24"/>
        </w:rPr>
      </w:pPr>
      <w:r w:rsidRPr="00A20D4B">
        <w:rPr>
          <w:rFonts w:ascii="Arial" w:hAnsi="Arial" w:cs="Arial"/>
          <w:sz w:val="24"/>
          <w:szCs w:val="24"/>
        </w:rPr>
        <w:t>Moreno, J</w:t>
      </w:r>
      <w:r w:rsidR="00A20D4B" w:rsidRPr="00A20D4B">
        <w:rPr>
          <w:rFonts w:ascii="Arial" w:hAnsi="Arial" w:cs="Arial"/>
          <w:sz w:val="24"/>
          <w:szCs w:val="24"/>
        </w:rPr>
        <w:t>.</w:t>
      </w:r>
      <w:r w:rsidRPr="00A20D4B">
        <w:rPr>
          <w:rFonts w:ascii="Arial" w:hAnsi="Arial" w:cs="Arial"/>
          <w:sz w:val="24"/>
          <w:szCs w:val="24"/>
        </w:rPr>
        <w:t xml:space="preserve"> </w:t>
      </w:r>
      <w:r w:rsidR="00A20D4B" w:rsidRPr="00A20D4B">
        <w:rPr>
          <w:rFonts w:ascii="Arial" w:hAnsi="Arial" w:cs="Arial"/>
          <w:sz w:val="24"/>
          <w:szCs w:val="24"/>
        </w:rPr>
        <w:t>(2006). GESTIÓN DE PROYECTOS SOCIALES Y CULTURALES</w:t>
      </w:r>
      <w:r w:rsidRPr="00A20D4B">
        <w:rPr>
          <w:rFonts w:ascii="Arial" w:hAnsi="Arial" w:cs="Arial"/>
          <w:sz w:val="24"/>
          <w:szCs w:val="24"/>
        </w:rPr>
        <w:t xml:space="preserve">, </w:t>
      </w:r>
      <w:r w:rsidR="00A20D4B" w:rsidRPr="00A20D4B">
        <w:rPr>
          <w:rFonts w:ascii="Arial" w:hAnsi="Arial" w:cs="Arial"/>
          <w:sz w:val="24"/>
          <w:szCs w:val="24"/>
        </w:rPr>
        <w:t>E</w:t>
      </w:r>
      <w:r w:rsidRPr="00A20D4B">
        <w:rPr>
          <w:rFonts w:ascii="Arial" w:hAnsi="Arial" w:cs="Arial"/>
          <w:sz w:val="24"/>
          <w:szCs w:val="24"/>
        </w:rPr>
        <w:t>d</w:t>
      </w:r>
      <w:r w:rsidR="00A20D4B" w:rsidRPr="00A20D4B">
        <w:rPr>
          <w:rFonts w:ascii="Arial" w:hAnsi="Arial" w:cs="Arial"/>
          <w:sz w:val="24"/>
          <w:szCs w:val="24"/>
        </w:rPr>
        <w:t>itorial Félix Varela, La Habana</w:t>
      </w:r>
      <w:r w:rsidRPr="00A20D4B">
        <w:rPr>
          <w:rFonts w:ascii="Arial" w:hAnsi="Arial" w:cs="Arial"/>
          <w:sz w:val="24"/>
          <w:szCs w:val="24"/>
        </w:rPr>
        <w:t>.</w:t>
      </w:r>
    </w:p>
    <w:p w:rsidR="00332E0B" w:rsidRPr="00D64B8F" w:rsidRDefault="005F7047" w:rsidP="00E44266">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lastRenderedPageBreak/>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E44266">
      <w:pPr>
        <w:spacing w:before="240" w:after="0" w:line="240" w:lineRule="auto"/>
        <w:jc w:val="both"/>
        <w:rPr>
          <w:rFonts w:ascii="Arial" w:eastAsia="Calibri" w:hAnsi="Arial" w:cs="Arial"/>
        </w:rPr>
      </w:pPr>
      <w:r w:rsidRPr="00D64B8F">
        <w:rPr>
          <w:rFonts w:ascii="Arial" w:eastAsia="Calibri" w:hAnsi="Arial" w:cs="Arial"/>
        </w:rPr>
        <w:t xml:space="preserve">Los resultados alcanzados por los estudiantes se expresaran concretamente a través de la elaboración de ponencias, ensayos y proyectos concretos de </w:t>
      </w:r>
      <w:r w:rsidR="00A20D4B" w:rsidRPr="005169D0">
        <w:rPr>
          <w:rFonts w:ascii="Arial" w:hAnsi="Arial" w:cs="Arial"/>
          <w:bCs/>
        </w:rPr>
        <w:t xml:space="preserve">gestión </w:t>
      </w:r>
      <w:r w:rsidR="00A20D4B">
        <w:rPr>
          <w:rFonts w:ascii="Arial" w:hAnsi="Arial" w:cs="Arial"/>
          <w:bCs/>
        </w:rPr>
        <w:t>cultural y</w:t>
      </w:r>
      <w:r w:rsidR="00A20D4B" w:rsidRPr="005169D0">
        <w:rPr>
          <w:rFonts w:ascii="Arial" w:hAnsi="Arial" w:cs="Arial"/>
          <w:bCs/>
        </w:rPr>
        <w:t xml:space="preserve"> creación artística</w:t>
      </w:r>
      <w:r w:rsidR="00A20D4B">
        <w:rPr>
          <w:rFonts w:ascii="Arial" w:hAnsi="Arial" w:cs="Arial"/>
          <w:bCs/>
        </w:rPr>
        <w:t xml:space="preserve"> en los </w:t>
      </w:r>
      <w:r w:rsidR="00A20D4B" w:rsidRPr="005169D0">
        <w:rPr>
          <w:rFonts w:ascii="Arial" w:hAnsi="Arial" w:cs="Arial"/>
          <w:bCs/>
        </w:rPr>
        <w:t xml:space="preserve">procesos de </w:t>
      </w:r>
      <w:r w:rsidR="00A20D4B">
        <w:rPr>
          <w:rFonts w:ascii="Arial" w:hAnsi="Arial" w:cs="Arial"/>
        </w:rPr>
        <w:t>promoción y la animación cultural</w:t>
      </w:r>
      <w:r w:rsidR="00A20D4B" w:rsidRPr="005169D0">
        <w:rPr>
          <w:rFonts w:ascii="Arial" w:hAnsi="Arial" w:cs="Arial"/>
          <w:bCs/>
        </w:rPr>
        <w:t>,</w:t>
      </w:r>
      <w:r w:rsidRPr="00D64B8F">
        <w:rPr>
          <w:rFonts w:ascii="Arial" w:eastAsia="Calibri" w:hAnsi="Arial" w:cs="Arial"/>
        </w:rPr>
        <w:t xml:space="preserve"> a lo que se incorpora la posible elaboración de artículos publicables. </w:t>
      </w:r>
    </w:p>
    <w:p w:rsidR="005F7047" w:rsidRPr="00D64B8F" w:rsidRDefault="005F7047" w:rsidP="00E44266">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979F4"/>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
    <w:nsid w:val="2DC50A3D"/>
    <w:multiLevelType w:val="hybridMultilevel"/>
    <w:tmpl w:val="F21CE6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7C9B"/>
    <w:rsid w:val="000458A0"/>
    <w:rsid w:val="00050AEF"/>
    <w:rsid w:val="00087F3A"/>
    <w:rsid w:val="00105A53"/>
    <w:rsid w:val="00112126"/>
    <w:rsid w:val="00205605"/>
    <w:rsid w:val="0026503F"/>
    <w:rsid w:val="00332E0B"/>
    <w:rsid w:val="003372BD"/>
    <w:rsid w:val="00397FEE"/>
    <w:rsid w:val="003A3BF3"/>
    <w:rsid w:val="00400B41"/>
    <w:rsid w:val="004C1013"/>
    <w:rsid w:val="004E15D3"/>
    <w:rsid w:val="005169D0"/>
    <w:rsid w:val="0054468C"/>
    <w:rsid w:val="005D68E0"/>
    <w:rsid w:val="005F7047"/>
    <w:rsid w:val="00731D47"/>
    <w:rsid w:val="007324FE"/>
    <w:rsid w:val="0082758F"/>
    <w:rsid w:val="00854E9C"/>
    <w:rsid w:val="0093156D"/>
    <w:rsid w:val="00961417"/>
    <w:rsid w:val="009713DD"/>
    <w:rsid w:val="009A4938"/>
    <w:rsid w:val="00A20D4B"/>
    <w:rsid w:val="00A514FF"/>
    <w:rsid w:val="00AA2078"/>
    <w:rsid w:val="00AC6EFD"/>
    <w:rsid w:val="00B7442E"/>
    <w:rsid w:val="00CB3ACB"/>
    <w:rsid w:val="00D15BA5"/>
    <w:rsid w:val="00D64B8F"/>
    <w:rsid w:val="00DA20C0"/>
    <w:rsid w:val="00DA53E6"/>
    <w:rsid w:val="00E012FB"/>
    <w:rsid w:val="00E44266"/>
    <w:rsid w:val="00EA5E9E"/>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Listaconvietas2">
    <w:name w:val="List Bullet 2"/>
    <w:basedOn w:val="Normal"/>
    <w:semiHidden/>
    <w:rsid w:val="00400B4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Listaconvietas2">
    <w:name w:val="List Bullet 2"/>
    <w:basedOn w:val="Normal"/>
    <w:semiHidden/>
    <w:rsid w:val="00400B4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3D21-654F-4060-89A1-ABC62B7B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1632</Words>
  <Characters>8979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3</cp:revision>
  <dcterms:created xsi:type="dcterms:W3CDTF">2013-06-15T19:38:00Z</dcterms:created>
  <dcterms:modified xsi:type="dcterms:W3CDTF">2013-06-18T16:50:00Z</dcterms:modified>
</cp:coreProperties>
</file>