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5D7A18" w:rsidRDefault="00A514FF" w:rsidP="00105A53">
      <w:pPr>
        <w:spacing w:after="0"/>
        <w:jc w:val="center"/>
        <w:rPr>
          <w:rFonts w:ascii="Arial" w:hAnsi="Arial" w:cs="Arial"/>
          <w:b/>
          <w:lang w:val="es-ES_tradnl"/>
        </w:rPr>
      </w:pPr>
      <w:r w:rsidRPr="00105A53">
        <w:rPr>
          <w:rFonts w:ascii="Arial" w:hAnsi="Arial" w:cs="Arial"/>
          <w:b/>
          <w:bCs/>
          <w:kern w:val="32"/>
          <w:lang w:val="pt-BR"/>
        </w:rPr>
        <w:t xml:space="preserve">PROGRAMA </w:t>
      </w:r>
      <w:r w:rsidRPr="00105A53">
        <w:rPr>
          <w:rFonts w:ascii="Arial" w:hAnsi="Arial" w:cs="Arial"/>
          <w:b/>
        </w:rPr>
        <w:t xml:space="preserve">DE </w:t>
      </w:r>
      <w:r w:rsidR="005D7A18" w:rsidRPr="005D7A18">
        <w:rPr>
          <w:rFonts w:ascii="Arial" w:hAnsi="Arial" w:cs="Arial"/>
          <w:b/>
        </w:rPr>
        <w:t>GESTIÓN DE LA INFORMACIÓN CIENTÍFICO-TÉCNICA</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202EDA">
        <w:rPr>
          <w:rFonts w:ascii="Arial" w:hAnsi="Arial" w:cs="Arial"/>
          <w:b/>
        </w:rPr>
        <w:t xml:space="preserve">: </w:t>
      </w:r>
      <w:r w:rsidR="00202EDA" w:rsidRPr="002B79FA">
        <w:rPr>
          <w:rFonts w:ascii="Arial" w:hAnsi="Arial" w:cs="Arial"/>
        </w:rPr>
        <w:t>Dr</w:t>
      </w:r>
      <w:r w:rsidR="00D05200" w:rsidRPr="002B79FA">
        <w:rPr>
          <w:rFonts w:ascii="Arial" w:hAnsi="Arial" w:cs="Arial"/>
        </w:rPr>
        <w:t>.</w:t>
      </w:r>
      <w:r w:rsidR="00D05200" w:rsidRPr="00D05200">
        <w:rPr>
          <w:rFonts w:ascii="Arial" w:hAnsi="Arial" w:cs="Arial"/>
        </w:rPr>
        <w:t xml:space="preserve"> C. Benigno Luís Labrada Vázquez</w:t>
      </w:r>
      <w:r>
        <w:rPr>
          <w:rFonts w:ascii="Arial" w:hAnsi="Arial" w:cs="Arial"/>
        </w:rPr>
        <w:t>.</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En los inicios del Siglo XXI, la generación del conocimiento y la rapidez con que se produce, obliga no sólo a apropiarse de él y acumularlo, sino a reflexionar sobre la estructura misma de éste, como manera más esencial de su construcción y desarrollo, lo que se sustenta en la investigación científica. Es necesario, por tanto, la reflexión sobre el proceso de la investigación y la formación de investigadores, interpretándolo desde su esencia epistemológica y metodológica, asumiendo la transformación a través de una profunda y consciente construcción científica, lo que constituye el propósito fundamental que se pretende con el desarrollo del programa de Proceso de investigación científica en la maestría de Gestión de procesos universitarios.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Todo esto implica, en la Educación Superior, la necesidad de un humanismo científico que no solo capacite al profesional  en un campo específico de la profesión, sino que le desarrolle también una capacidad de reflexión crítica y un espíritu investigativo que permitan la proyección social de la de la investigación científica en las universidades, de acuerdo con las realidades actuales de su entorno.</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En consecuencia, para lograr este cometido, se tienen que desarrollar programas de formación investigativa en la maestría de Gestión de procesos universitarios que no deben reducirse a la repetición mecánica de determinados conocimientos específicos en el terreno de la metodología de la investigación., como alcance de las maestrías, dando con ello, una respuesta trascendente y consecuente a los retos formativos-culturales del Siglo XXI y el rol de las universidades.</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D05200" w:rsidRDefault="003372BD" w:rsidP="00D05200">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sidR="00D05200">
        <w:rPr>
          <w:rFonts w:ascii="Arial" w:eastAsia="Calibri" w:hAnsi="Arial" w:cs="Arial"/>
          <w:bCs/>
        </w:rPr>
        <w:t>u</w:t>
      </w:r>
      <w:r w:rsidR="00D05200" w:rsidRPr="00D05200">
        <w:rPr>
          <w:rFonts w:ascii="Arial" w:eastAsia="Calibri" w:hAnsi="Arial" w:cs="Arial"/>
          <w:bCs/>
        </w:rPr>
        <w:t xml:space="preserve">tilizar los instrumentos de la </w:t>
      </w:r>
      <w:proofErr w:type="spellStart"/>
      <w:r w:rsidR="00D05200" w:rsidRPr="00D05200">
        <w:rPr>
          <w:rFonts w:ascii="Arial" w:eastAsia="Calibri" w:hAnsi="Arial" w:cs="Arial"/>
          <w:bCs/>
        </w:rPr>
        <w:t>infotecnología</w:t>
      </w:r>
      <w:proofErr w:type="spellEnd"/>
      <w:r w:rsidR="00D05200" w:rsidRPr="00D05200">
        <w:rPr>
          <w:rFonts w:ascii="Arial" w:eastAsia="Calibri" w:hAnsi="Arial" w:cs="Arial"/>
          <w:bCs/>
        </w:rPr>
        <w:t xml:space="preserve"> y la red como recurso básico,</w:t>
      </w:r>
      <w:r w:rsidR="00D05200">
        <w:rPr>
          <w:rFonts w:ascii="Arial" w:eastAsia="Calibri" w:hAnsi="Arial" w:cs="Arial"/>
          <w:bCs/>
        </w:rPr>
        <w:t xml:space="preserve"> para</w:t>
      </w:r>
      <w:r w:rsidR="00D05200" w:rsidRPr="00D05200">
        <w:rPr>
          <w:rFonts w:ascii="Arial" w:eastAsia="Calibri" w:hAnsi="Arial" w:cs="Arial"/>
          <w:bCs/>
        </w:rPr>
        <w:t xml:space="preserve"> una transformación esencial de los procesos relacionados con la gestión eficiente y eficaz de la información científico técnica disponible</w:t>
      </w:r>
      <w:r w:rsidR="00D05200">
        <w:rPr>
          <w:rFonts w:ascii="Arial" w:eastAsia="Calibri" w:hAnsi="Arial" w:cs="Arial"/>
          <w:bCs/>
        </w:rPr>
        <w:t>,</w:t>
      </w:r>
      <w:r w:rsidR="00D05200" w:rsidRPr="00D05200">
        <w:rPr>
          <w:rFonts w:ascii="Arial" w:eastAsia="Calibri" w:hAnsi="Arial" w:cs="Arial"/>
          <w:bCs/>
        </w:rPr>
        <w:t xml:space="preserve"> que permitan establecer un sistema formal de búsqueda, localización, acceso, selección, análisis crítico y socialización de la información para mejorar sus resultados académicos e investigativos. </w:t>
      </w:r>
    </w:p>
    <w:p w:rsidR="00D05200" w:rsidRDefault="00D05200" w:rsidP="00D05200">
      <w:pPr>
        <w:spacing w:before="240" w:after="0" w:line="240" w:lineRule="auto"/>
        <w:contextualSpacing/>
        <w:jc w:val="both"/>
        <w:rPr>
          <w:rFonts w:ascii="Arial" w:eastAsia="Calibri" w:hAnsi="Arial" w:cs="Arial"/>
          <w:bCs/>
        </w:rPr>
      </w:pPr>
    </w:p>
    <w:p w:rsidR="00332E0B" w:rsidRPr="00D64B8F" w:rsidRDefault="003372BD" w:rsidP="00D05200">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D05200" w:rsidRPr="00D05200" w:rsidRDefault="00D05200" w:rsidP="00D05200">
      <w:pPr>
        <w:spacing w:before="240" w:after="0" w:line="240" w:lineRule="auto"/>
        <w:jc w:val="both"/>
        <w:rPr>
          <w:rFonts w:ascii="Arial" w:hAnsi="Arial" w:cs="Arial"/>
        </w:rPr>
      </w:pPr>
      <w:r w:rsidRPr="00D05200">
        <w:rPr>
          <w:rFonts w:ascii="Arial" w:hAnsi="Arial" w:cs="Arial"/>
        </w:rPr>
        <w:t xml:space="preserve">La gestión de la información como recurso de innovación tecnológica. La </w:t>
      </w:r>
      <w:proofErr w:type="spellStart"/>
      <w:r w:rsidRPr="00D05200">
        <w:rPr>
          <w:rFonts w:ascii="Arial" w:hAnsi="Arial" w:cs="Arial"/>
        </w:rPr>
        <w:t>infotecnología</w:t>
      </w:r>
      <w:proofErr w:type="spellEnd"/>
      <w:r w:rsidRPr="00D05200">
        <w:rPr>
          <w:rFonts w:ascii="Arial" w:hAnsi="Arial" w:cs="Arial"/>
        </w:rPr>
        <w:t xml:space="preserve"> para la transformación de los procesos tecnológicos. La utilización de las redes locales, nacionales e internacionales. Internet y la gestión del conocimiento. Herramientas básicas para el trabajo en la red para el manejo de la información.</w:t>
      </w:r>
    </w:p>
    <w:p w:rsidR="00D05200" w:rsidRPr="00D05200" w:rsidRDefault="00D05200" w:rsidP="00D05200">
      <w:pPr>
        <w:spacing w:before="240" w:after="0" w:line="240" w:lineRule="auto"/>
        <w:jc w:val="both"/>
        <w:rPr>
          <w:rFonts w:ascii="Arial" w:hAnsi="Arial" w:cs="Arial"/>
        </w:rPr>
      </w:pPr>
      <w:r w:rsidRPr="00D05200">
        <w:rPr>
          <w:rFonts w:ascii="Arial" w:hAnsi="Arial" w:cs="Arial"/>
        </w:rPr>
        <w:lastRenderedPageBreak/>
        <w:t xml:space="preserve">Plataformas </w:t>
      </w:r>
      <w:r>
        <w:rPr>
          <w:rFonts w:ascii="Arial" w:hAnsi="Arial" w:cs="Arial"/>
        </w:rPr>
        <w:t>i</w:t>
      </w:r>
      <w:r w:rsidRPr="00D05200">
        <w:rPr>
          <w:rFonts w:ascii="Arial" w:hAnsi="Arial" w:cs="Arial"/>
        </w:rPr>
        <w:t xml:space="preserve">nteractivas y </w:t>
      </w:r>
      <w:r>
        <w:rPr>
          <w:rFonts w:ascii="Arial" w:hAnsi="Arial" w:cs="Arial"/>
        </w:rPr>
        <w:t>p</w:t>
      </w:r>
      <w:r w:rsidRPr="00D05200">
        <w:rPr>
          <w:rFonts w:ascii="Arial" w:hAnsi="Arial" w:cs="Arial"/>
        </w:rPr>
        <w:t xml:space="preserve">ortales </w:t>
      </w:r>
      <w:r>
        <w:rPr>
          <w:rFonts w:ascii="Arial" w:hAnsi="Arial" w:cs="Arial"/>
        </w:rPr>
        <w:t>d</w:t>
      </w:r>
      <w:r w:rsidRPr="00D05200">
        <w:rPr>
          <w:rFonts w:ascii="Arial" w:hAnsi="Arial" w:cs="Arial"/>
        </w:rPr>
        <w:t xml:space="preserve">ocentes en las instituciones científicas y educativas como recursos de información. Listas de discusión. Herramientas para el trabajo en la red. La red como recurso de información. Herramientas para el trabajo con redes locales, nacionales e internacionales la búsqueda de información relevante. Trabajo con </w:t>
      </w:r>
      <w:r w:rsidR="00804ECB">
        <w:rPr>
          <w:rFonts w:ascii="Arial" w:hAnsi="Arial" w:cs="Arial"/>
        </w:rPr>
        <w:t>b</w:t>
      </w:r>
      <w:r w:rsidRPr="00D05200">
        <w:rPr>
          <w:rFonts w:ascii="Arial" w:hAnsi="Arial" w:cs="Arial"/>
        </w:rPr>
        <w:t xml:space="preserve">ases de datos especializadas para la búsqueda de información relevante. Trabajo con </w:t>
      </w:r>
      <w:r w:rsidR="00804ECB">
        <w:rPr>
          <w:rFonts w:ascii="Arial" w:hAnsi="Arial" w:cs="Arial"/>
        </w:rPr>
        <w:t>b</w:t>
      </w:r>
      <w:r w:rsidRPr="00D05200">
        <w:rPr>
          <w:rFonts w:ascii="Arial" w:hAnsi="Arial" w:cs="Arial"/>
        </w:rPr>
        <w:t xml:space="preserve">ases de datos </w:t>
      </w:r>
      <w:r w:rsidR="00804ECB">
        <w:rPr>
          <w:rFonts w:ascii="Arial" w:hAnsi="Arial" w:cs="Arial"/>
        </w:rPr>
        <w:t>r</w:t>
      </w:r>
      <w:r w:rsidRPr="00D05200">
        <w:rPr>
          <w:rFonts w:ascii="Arial" w:hAnsi="Arial" w:cs="Arial"/>
        </w:rPr>
        <w:t xml:space="preserve">emotas. Web </w:t>
      </w:r>
      <w:r w:rsidR="00804ECB">
        <w:rPr>
          <w:rFonts w:ascii="Arial" w:hAnsi="Arial" w:cs="Arial"/>
        </w:rPr>
        <w:t>v</w:t>
      </w:r>
      <w:r w:rsidRPr="00D05200">
        <w:rPr>
          <w:rFonts w:ascii="Arial" w:hAnsi="Arial" w:cs="Arial"/>
        </w:rPr>
        <w:t xml:space="preserve">isible e </w:t>
      </w:r>
      <w:r w:rsidR="00804ECB">
        <w:rPr>
          <w:rFonts w:ascii="Arial" w:hAnsi="Arial" w:cs="Arial"/>
        </w:rPr>
        <w:t>i</w:t>
      </w:r>
      <w:r w:rsidRPr="00D05200">
        <w:rPr>
          <w:rFonts w:ascii="Arial" w:hAnsi="Arial" w:cs="Arial"/>
        </w:rPr>
        <w:t xml:space="preserve">nvisible. Web de la Ciencia y Web del </w:t>
      </w:r>
      <w:r w:rsidR="00804ECB">
        <w:rPr>
          <w:rFonts w:ascii="Arial" w:hAnsi="Arial" w:cs="Arial"/>
        </w:rPr>
        <w:t>c</w:t>
      </w:r>
      <w:r w:rsidRPr="00D05200">
        <w:rPr>
          <w:rFonts w:ascii="Arial" w:hAnsi="Arial" w:cs="Arial"/>
        </w:rPr>
        <w:t>onocimiento. Empleo de los gestores bibliográficos. Creación de bibliotecas personales digitalizadas.</w:t>
      </w:r>
    </w:p>
    <w:p w:rsidR="00332E0B" w:rsidRDefault="0054468C" w:rsidP="00D05200">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804ECB" w:rsidRDefault="00804ECB" w:rsidP="00804ECB">
      <w:pPr>
        <w:spacing w:before="240" w:after="0" w:line="240" w:lineRule="auto"/>
        <w:jc w:val="both"/>
        <w:rPr>
          <w:rFonts w:ascii="Arial" w:hAnsi="Arial" w:cs="Arial"/>
        </w:rPr>
      </w:pPr>
      <w:r>
        <w:rPr>
          <w:rFonts w:ascii="Arial" w:hAnsi="Arial" w:cs="Arial"/>
        </w:rPr>
        <w:t xml:space="preserve">APLICAR </w:t>
      </w:r>
      <w:r w:rsidRPr="00D05200">
        <w:rPr>
          <w:rFonts w:ascii="Arial" w:hAnsi="Arial" w:cs="Arial"/>
        </w:rPr>
        <w:t xml:space="preserve">técnicas básicas y avanzadas en la búsqueda, acceso y análisis de la información científica. </w:t>
      </w:r>
    </w:p>
    <w:p w:rsidR="00804ECB" w:rsidRDefault="00804ECB" w:rsidP="00804ECB">
      <w:pPr>
        <w:spacing w:before="240" w:after="0" w:line="240" w:lineRule="auto"/>
        <w:jc w:val="both"/>
        <w:rPr>
          <w:rFonts w:ascii="Arial" w:hAnsi="Arial" w:cs="Arial"/>
        </w:rPr>
      </w:pPr>
      <w:r w:rsidRPr="00D05200">
        <w:rPr>
          <w:rFonts w:ascii="Arial" w:hAnsi="Arial" w:cs="Arial"/>
        </w:rPr>
        <w:t xml:space="preserve">ORGANIZAR Y EVALUAR la información. </w:t>
      </w:r>
    </w:p>
    <w:p w:rsidR="00804ECB" w:rsidRDefault="00804ECB" w:rsidP="00804ECB">
      <w:pPr>
        <w:spacing w:before="240" w:after="0" w:line="240" w:lineRule="auto"/>
        <w:jc w:val="both"/>
        <w:rPr>
          <w:rFonts w:ascii="Arial" w:hAnsi="Arial" w:cs="Arial"/>
        </w:rPr>
      </w:pPr>
      <w:r w:rsidRPr="00D05200">
        <w:rPr>
          <w:rFonts w:ascii="Arial" w:hAnsi="Arial" w:cs="Arial"/>
        </w:rPr>
        <w:t>DEFINIR los elementos esenciales que permiten trabajar con las bases de datos especializadas y recuperar la información.</w:t>
      </w:r>
    </w:p>
    <w:p w:rsidR="00804ECB" w:rsidRPr="00D05200" w:rsidRDefault="00804ECB" w:rsidP="00804ECB">
      <w:pPr>
        <w:spacing w:before="240" w:after="0" w:line="240" w:lineRule="auto"/>
        <w:jc w:val="both"/>
        <w:rPr>
          <w:rFonts w:ascii="Arial" w:hAnsi="Arial" w:cs="Arial"/>
        </w:rPr>
      </w:pPr>
      <w:r>
        <w:rPr>
          <w:rFonts w:ascii="Arial" w:hAnsi="Arial" w:cs="Arial"/>
        </w:rPr>
        <w:t>APLICAR</w:t>
      </w:r>
      <w:r w:rsidRPr="00D05200">
        <w:rPr>
          <w:rFonts w:ascii="Arial" w:hAnsi="Arial" w:cs="Arial"/>
        </w:rPr>
        <w:t xml:space="preserve"> los gestores bibliográficos para la creación de bibliotecas digitales personales.</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AB05A9" w:rsidRDefault="0054468C" w:rsidP="00D64B8F">
      <w:pPr>
        <w:spacing w:before="240" w:after="0" w:line="240" w:lineRule="auto"/>
        <w:jc w:val="both"/>
        <w:rPr>
          <w:rFonts w:ascii="Arial" w:eastAsia="Calibri" w:hAnsi="Arial" w:cs="Arial"/>
          <w:b/>
          <w:bCs/>
        </w:rPr>
      </w:pPr>
      <w:r w:rsidRPr="00D64B8F">
        <w:rPr>
          <w:rFonts w:ascii="Arial" w:eastAsia="Calibri" w:hAnsi="Arial" w:cs="Arial"/>
          <w:bCs/>
        </w:rPr>
        <w:t>Valores de honestidad científica en el compromiso profesional y social</w:t>
      </w:r>
      <w:r w:rsidR="00AB05A9">
        <w:rPr>
          <w:rFonts w:ascii="Arial" w:eastAsia="Calibri" w:hAnsi="Arial" w:cs="Arial"/>
          <w:bCs/>
        </w:rPr>
        <w:t xml:space="preserve"> </w:t>
      </w:r>
      <w:r w:rsidR="00AB05A9" w:rsidRPr="00D64B8F">
        <w:rPr>
          <w:rFonts w:ascii="Arial" w:eastAsia="Calibri" w:hAnsi="Arial" w:cs="Arial"/>
          <w:bCs/>
        </w:rPr>
        <w:t xml:space="preserve">la </w:t>
      </w:r>
      <w:r w:rsidR="00AB05A9">
        <w:rPr>
          <w:rFonts w:ascii="Arial" w:eastAsia="Calibri" w:hAnsi="Arial" w:cs="Arial"/>
          <w:bCs/>
        </w:rPr>
        <w:t xml:space="preserve">información científica </w:t>
      </w:r>
      <w:r w:rsidR="00AB05A9" w:rsidRPr="00D64B8F">
        <w:rPr>
          <w:rFonts w:ascii="Arial" w:eastAsia="Calibri" w:hAnsi="Arial" w:cs="Arial"/>
          <w:bCs/>
        </w:rPr>
        <w:t xml:space="preserve">y </w:t>
      </w:r>
      <w:r w:rsidR="00AB05A9">
        <w:rPr>
          <w:rFonts w:ascii="Arial" w:eastAsia="Calibri" w:hAnsi="Arial" w:cs="Arial"/>
          <w:bCs/>
        </w:rPr>
        <w:t>la ciencia,</w:t>
      </w:r>
      <w:r w:rsidRPr="00D64B8F">
        <w:rPr>
          <w:rFonts w:ascii="Arial" w:eastAsia="Calibri" w:hAnsi="Arial" w:cs="Arial"/>
          <w:bCs/>
        </w:rPr>
        <w:t xml:space="preserve"> flexibilidad en el reconocimiento de la diversidad de la </w:t>
      </w:r>
      <w:r w:rsidR="00804ECB">
        <w:rPr>
          <w:rFonts w:ascii="Arial" w:eastAsia="Calibri" w:hAnsi="Arial" w:cs="Arial"/>
          <w:bCs/>
        </w:rPr>
        <w:t xml:space="preserve">información científica </w:t>
      </w:r>
      <w:r w:rsidRPr="00D64B8F">
        <w:rPr>
          <w:rFonts w:ascii="Arial" w:eastAsia="Calibri" w:hAnsi="Arial" w:cs="Arial"/>
          <w:bCs/>
        </w:rPr>
        <w:t xml:space="preserve">y </w:t>
      </w:r>
      <w:r w:rsidR="00AB05A9">
        <w:rPr>
          <w:rFonts w:ascii="Arial" w:eastAsia="Calibri" w:hAnsi="Arial" w:cs="Arial"/>
          <w:bCs/>
        </w:rPr>
        <w:t xml:space="preserve">la identidad como emisor de información, compromiso </w:t>
      </w:r>
      <w:r w:rsidRPr="00D64B8F">
        <w:rPr>
          <w:rFonts w:ascii="Arial" w:eastAsia="Calibri" w:hAnsi="Arial" w:cs="Arial"/>
          <w:bCs/>
        </w:rPr>
        <w:t xml:space="preserve"> ético-estétic</w:t>
      </w:r>
      <w:r w:rsidR="00AB05A9">
        <w:rPr>
          <w:rFonts w:ascii="Arial" w:eastAsia="Calibri" w:hAnsi="Arial" w:cs="Arial"/>
          <w:bCs/>
        </w:rPr>
        <w:t>o</w:t>
      </w:r>
      <w:r w:rsidRPr="00D64B8F">
        <w:rPr>
          <w:rFonts w:ascii="Arial" w:eastAsia="Calibri" w:hAnsi="Arial" w:cs="Arial"/>
          <w:bCs/>
        </w:rPr>
        <w:t xml:space="preserve">  </w:t>
      </w:r>
      <w:r w:rsidR="00AB05A9">
        <w:rPr>
          <w:rFonts w:ascii="Arial" w:hAnsi="Arial" w:cs="Arial"/>
        </w:rPr>
        <w:t>en el t</w:t>
      </w:r>
      <w:r w:rsidR="00AB05A9" w:rsidRPr="00D05200">
        <w:rPr>
          <w:rFonts w:ascii="Arial" w:hAnsi="Arial" w:cs="Arial"/>
        </w:rPr>
        <w:t xml:space="preserve">rabajo con </w:t>
      </w:r>
      <w:r w:rsidR="00AB05A9">
        <w:rPr>
          <w:rFonts w:ascii="Arial" w:hAnsi="Arial" w:cs="Arial"/>
        </w:rPr>
        <w:t>b</w:t>
      </w:r>
      <w:r w:rsidR="00AB05A9" w:rsidRPr="00D05200">
        <w:rPr>
          <w:rFonts w:ascii="Arial" w:hAnsi="Arial" w:cs="Arial"/>
        </w:rPr>
        <w:t>ases de datos</w:t>
      </w:r>
      <w:r w:rsidR="00AB05A9">
        <w:rPr>
          <w:rFonts w:ascii="Arial" w:hAnsi="Arial" w:cs="Arial"/>
        </w:rPr>
        <w:t>,</w:t>
      </w:r>
      <w:r w:rsidR="00AB05A9" w:rsidRPr="00D05200">
        <w:rPr>
          <w:rFonts w:ascii="Arial" w:hAnsi="Arial" w:cs="Arial"/>
        </w:rPr>
        <w:t xml:space="preserve"> </w:t>
      </w:r>
      <w:r w:rsidR="00AB05A9">
        <w:rPr>
          <w:rFonts w:ascii="Arial" w:hAnsi="Arial" w:cs="Arial"/>
        </w:rPr>
        <w:t xml:space="preserve">en la </w:t>
      </w:r>
      <w:r w:rsidR="00AB05A9" w:rsidRPr="00D05200">
        <w:rPr>
          <w:rFonts w:ascii="Arial" w:hAnsi="Arial" w:cs="Arial"/>
        </w:rPr>
        <w:t xml:space="preserve">Web </w:t>
      </w:r>
      <w:r w:rsidR="00AB05A9">
        <w:rPr>
          <w:rFonts w:ascii="Arial" w:hAnsi="Arial" w:cs="Arial"/>
        </w:rPr>
        <w:t>y con el e</w:t>
      </w:r>
      <w:r w:rsidR="00AB05A9" w:rsidRPr="00D05200">
        <w:rPr>
          <w:rFonts w:ascii="Arial" w:hAnsi="Arial" w:cs="Arial"/>
        </w:rPr>
        <w:t xml:space="preserve">mpleo de los gestores bibliográficos. </w:t>
      </w:r>
      <w:r w:rsidR="00AB05A9">
        <w:rPr>
          <w:rFonts w:ascii="Arial" w:hAnsi="Arial" w:cs="Arial"/>
        </w:rPr>
        <w:t>Responsabilidad y honesti</w:t>
      </w:r>
      <w:r w:rsidR="007A5A6C">
        <w:rPr>
          <w:rFonts w:ascii="Arial" w:hAnsi="Arial" w:cs="Arial"/>
        </w:rPr>
        <w:t>dad en la c</w:t>
      </w:r>
      <w:r w:rsidR="00AB05A9" w:rsidRPr="00D05200">
        <w:rPr>
          <w:rFonts w:ascii="Arial" w:hAnsi="Arial" w:cs="Arial"/>
        </w:rPr>
        <w:t>reación de bibliotecas personales digitalizadas</w:t>
      </w:r>
      <w:r w:rsidR="00AB05A9" w:rsidRPr="00D64B8F">
        <w:rPr>
          <w:rFonts w:ascii="Arial" w:eastAsia="Calibri" w:hAnsi="Arial" w:cs="Arial"/>
          <w:b/>
          <w:bCs/>
        </w:rPr>
        <w:t xml:space="preserve">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202EDA">
            <w:pPr>
              <w:spacing w:before="240" w:line="240" w:lineRule="auto"/>
              <w:jc w:val="both"/>
              <w:rPr>
                <w:rFonts w:ascii="Arial" w:hAnsi="Arial" w:cs="Arial"/>
                <w:b/>
                <w:sz w:val="16"/>
                <w:szCs w:val="16"/>
              </w:rPr>
            </w:pPr>
          </w:p>
        </w:tc>
        <w:tc>
          <w:tcPr>
            <w:tcW w:w="1727" w:type="dxa"/>
            <w:shd w:val="clear" w:color="auto" w:fill="auto"/>
          </w:tcPr>
          <w:p w:rsidR="000458A0" w:rsidRPr="00D64B8F" w:rsidRDefault="000458A0" w:rsidP="00202EDA">
            <w:pPr>
              <w:spacing w:before="240"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202EDA">
            <w:pPr>
              <w:spacing w:before="240"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202EDA">
            <w:pPr>
              <w:spacing w:before="240" w:line="240" w:lineRule="auto"/>
              <w:jc w:val="both"/>
              <w:rPr>
                <w:rFonts w:ascii="Arial" w:hAnsi="Arial" w:cs="Arial"/>
                <w:b/>
                <w:sz w:val="16"/>
                <w:szCs w:val="16"/>
              </w:rPr>
            </w:pPr>
          </w:p>
        </w:tc>
        <w:tc>
          <w:tcPr>
            <w:tcW w:w="944" w:type="dxa"/>
            <w:vMerge/>
            <w:shd w:val="clear" w:color="auto" w:fill="auto"/>
          </w:tcPr>
          <w:p w:rsidR="000458A0" w:rsidRPr="00D64B8F" w:rsidRDefault="000458A0" w:rsidP="00202EDA">
            <w:pPr>
              <w:spacing w:before="240" w:line="240" w:lineRule="auto"/>
              <w:jc w:val="both"/>
              <w:rPr>
                <w:rFonts w:ascii="Arial" w:hAnsi="Arial" w:cs="Arial"/>
                <w:b/>
                <w:sz w:val="16"/>
                <w:szCs w:val="16"/>
              </w:rPr>
            </w:pPr>
          </w:p>
        </w:tc>
        <w:tc>
          <w:tcPr>
            <w:tcW w:w="1147" w:type="dxa"/>
            <w:vMerge/>
            <w:shd w:val="clear" w:color="auto" w:fill="auto"/>
          </w:tcPr>
          <w:p w:rsidR="000458A0" w:rsidRPr="00D64B8F" w:rsidRDefault="000458A0" w:rsidP="00202EDA">
            <w:pPr>
              <w:spacing w:before="240"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7A5A6C"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7A5A6C">
              <w:rPr>
                <w:rFonts w:ascii="Arial" w:hAnsi="Arial" w:cs="Arial"/>
                <w:b/>
                <w:sz w:val="16"/>
                <w:szCs w:val="16"/>
              </w:rPr>
              <w:t>LA GESTIÓN DE LA INFORMACIÓN</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10</w:t>
            </w:r>
          </w:p>
        </w:tc>
        <w:tc>
          <w:tcPr>
            <w:tcW w:w="1701"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36</w:t>
            </w:r>
          </w:p>
        </w:tc>
        <w:tc>
          <w:tcPr>
            <w:tcW w:w="944"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2</w:t>
            </w: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7A5A6C" w:rsidRPr="00D64B8F" w:rsidRDefault="007A5A6C" w:rsidP="00D64B8F">
            <w:pPr>
              <w:spacing w:before="240" w:line="240" w:lineRule="auto"/>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II EL PROCESO DE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10</w:t>
            </w:r>
          </w:p>
        </w:tc>
        <w:tc>
          <w:tcPr>
            <w:tcW w:w="1701"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36</w:t>
            </w:r>
          </w:p>
        </w:tc>
        <w:tc>
          <w:tcPr>
            <w:tcW w:w="944" w:type="dxa"/>
            <w:shd w:val="clear" w:color="auto" w:fill="auto"/>
          </w:tcPr>
          <w:p w:rsidR="000458A0" w:rsidRPr="00D64B8F" w:rsidRDefault="000458A0" w:rsidP="007A5A6C">
            <w:pPr>
              <w:spacing w:before="240" w:line="240" w:lineRule="auto"/>
              <w:jc w:val="center"/>
              <w:rPr>
                <w:rFonts w:ascii="Arial" w:hAnsi="Arial" w:cs="Arial"/>
                <w:b/>
                <w:sz w:val="16"/>
                <w:szCs w:val="16"/>
              </w:rPr>
            </w:pPr>
            <w:r w:rsidRPr="00D64B8F">
              <w:rPr>
                <w:rFonts w:ascii="Arial" w:hAnsi="Arial" w:cs="Arial"/>
                <w:b/>
                <w:sz w:val="16"/>
                <w:szCs w:val="16"/>
              </w:rPr>
              <w:t>4</w:t>
            </w:r>
            <w:r w:rsidR="007A5A6C">
              <w:rPr>
                <w:rFonts w:ascii="Arial" w:hAnsi="Arial" w:cs="Arial"/>
                <w:b/>
                <w:sz w:val="16"/>
                <w:szCs w:val="16"/>
              </w:rPr>
              <w:t>8</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20</w:t>
            </w:r>
          </w:p>
        </w:tc>
        <w:tc>
          <w:tcPr>
            <w:tcW w:w="1701"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2525DB" w:rsidRDefault="002525DB" w:rsidP="00D64B8F">
      <w:pPr>
        <w:spacing w:line="240" w:lineRule="auto"/>
        <w:jc w:val="both"/>
        <w:rPr>
          <w:rFonts w:ascii="Arial" w:hAnsi="Arial" w:cs="Arial"/>
          <w:b/>
        </w:rPr>
      </w:pPr>
    </w:p>
    <w:p w:rsidR="00890D39" w:rsidRDefault="00AC6EFD" w:rsidP="00D64B8F">
      <w:pPr>
        <w:spacing w:line="240" w:lineRule="auto"/>
        <w:jc w:val="both"/>
        <w:rPr>
          <w:rFonts w:ascii="Arial" w:hAnsi="Arial" w:cs="Arial"/>
          <w:b/>
        </w:rPr>
      </w:pPr>
      <w:r w:rsidRPr="00D64B8F">
        <w:rPr>
          <w:rFonts w:ascii="Arial" w:hAnsi="Arial" w:cs="Arial"/>
          <w:b/>
        </w:rPr>
        <w:t>TEMA I</w:t>
      </w:r>
      <w:r w:rsidRPr="00890D39">
        <w:rPr>
          <w:rFonts w:ascii="Arial" w:hAnsi="Arial" w:cs="Arial"/>
          <w:b/>
        </w:rPr>
        <w:t xml:space="preserve"> </w:t>
      </w:r>
      <w:r w:rsidR="00890D39" w:rsidRPr="00890D39">
        <w:rPr>
          <w:rFonts w:ascii="Arial" w:hAnsi="Arial" w:cs="Arial"/>
          <w:b/>
        </w:rPr>
        <w:t>LA GESTIÓN DE LA INFORMACIÓN</w:t>
      </w:r>
      <w:r w:rsidR="00890D39" w:rsidRPr="00D64B8F">
        <w:rPr>
          <w:rFonts w:ascii="Arial" w:hAnsi="Arial" w:cs="Arial"/>
          <w:b/>
        </w:rPr>
        <w:t xml:space="preserve"> </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D64B8F" w:rsidRDefault="009A4938" w:rsidP="00D64B8F">
      <w:pPr>
        <w:spacing w:line="240" w:lineRule="auto"/>
        <w:contextualSpacing/>
        <w:jc w:val="both"/>
        <w:rPr>
          <w:rFonts w:ascii="Arial" w:eastAsia="Calibri" w:hAnsi="Arial" w:cs="Arial"/>
          <w:bCs/>
        </w:rPr>
      </w:pPr>
      <w:r w:rsidRPr="00D64B8F">
        <w:rPr>
          <w:rFonts w:ascii="Arial" w:eastAsia="Calibri" w:hAnsi="Arial" w:cs="Arial"/>
          <w:bCs/>
        </w:rPr>
        <w:lastRenderedPageBreak/>
        <w:t xml:space="preserve">Que los estudiantes sean capaces de </w:t>
      </w:r>
      <w:r w:rsidR="00890D39">
        <w:rPr>
          <w:rFonts w:ascii="Arial" w:eastAsia="Calibri" w:hAnsi="Arial" w:cs="Arial"/>
          <w:bCs/>
        </w:rPr>
        <w:t>aplicar</w:t>
      </w:r>
      <w:r w:rsidR="00D05200" w:rsidRPr="00D05200">
        <w:rPr>
          <w:rFonts w:ascii="Arial" w:eastAsia="Calibri" w:hAnsi="Arial" w:cs="Arial"/>
          <w:bCs/>
        </w:rPr>
        <w:t xml:space="preserve"> los elementos esenciales sobre </w:t>
      </w:r>
      <w:proofErr w:type="spellStart"/>
      <w:r w:rsidR="00D05200" w:rsidRPr="00D05200">
        <w:rPr>
          <w:rFonts w:ascii="Arial" w:eastAsia="Calibri" w:hAnsi="Arial" w:cs="Arial"/>
          <w:bCs/>
        </w:rPr>
        <w:t>infotecnología</w:t>
      </w:r>
      <w:proofErr w:type="spellEnd"/>
      <w:r w:rsidR="00D05200" w:rsidRPr="00D05200">
        <w:rPr>
          <w:rFonts w:ascii="Arial" w:eastAsia="Calibri" w:hAnsi="Arial" w:cs="Arial"/>
          <w:bCs/>
        </w:rPr>
        <w:t xml:space="preserve"> y el trabajo en red como principal recurso para transformar la actividad científico</w:t>
      </w:r>
      <w:r w:rsidR="00890D39">
        <w:rPr>
          <w:rFonts w:ascii="Arial" w:eastAsia="Calibri" w:hAnsi="Arial" w:cs="Arial"/>
          <w:bCs/>
        </w:rPr>
        <w:t>-</w:t>
      </w:r>
      <w:r w:rsidR="00890D39" w:rsidRPr="00D05200">
        <w:rPr>
          <w:rFonts w:ascii="Arial" w:eastAsia="Calibri" w:hAnsi="Arial" w:cs="Arial"/>
          <w:bCs/>
        </w:rPr>
        <w:t>pedagógic</w:t>
      </w:r>
      <w:r w:rsidR="00890D39">
        <w:rPr>
          <w:rFonts w:ascii="Arial" w:eastAsia="Calibri" w:hAnsi="Arial" w:cs="Arial"/>
          <w:bCs/>
        </w:rPr>
        <w:t>a</w:t>
      </w:r>
      <w:r w:rsidR="00D05200" w:rsidRPr="00D05200">
        <w:rPr>
          <w:rFonts w:ascii="Arial" w:eastAsia="Calibri" w:hAnsi="Arial" w:cs="Arial"/>
          <w:bCs/>
        </w:rPr>
        <w:t xml:space="preserve"> de los profesionales.</w:t>
      </w:r>
    </w:p>
    <w:p w:rsidR="00202EDA" w:rsidRPr="00202EDA" w:rsidRDefault="00202EDA" w:rsidP="00D64B8F">
      <w:pPr>
        <w:spacing w:line="240" w:lineRule="auto"/>
        <w:contextualSpacing/>
        <w:jc w:val="both"/>
        <w:rPr>
          <w:rFonts w:ascii="Arial" w:eastAsia="Calibri" w:hAnsi="Arial" w:cs="Arial"/>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890D39" w:rsidRPr="00890D39" w:rsidRDefault="00890D39" w:rsidP="00D64B8F">
      <w:pPr>
        <w:spacing w:before="240" w:after="0" w:line="240" w:lineRule="auto"/>
        <w:jc w:val="both"/>
        <w:rPr>
          <w:rFonts w:ascii="Arial" w:hAnsi="Arial" w:cs="Arial"/>
        </w:rPr>
      </w:pPr>
      <w:r w:rsidRPr="00D05200">
        <w:rPr>
          <w:rFonts w:ascii="Arial" w:hAnsi="Arial" w:cs="Arial"/>
        </w:rPr>
        <w:t xml:space="preserve">La gestión de la información como recurso de innovación tecnológica. La </w:t>
      </w:r>
      <w:proofErr w:type="spellStart"/>
      <w:r w:rsidRPr="00D05200">
        <w:rPr>
          <w:rFonts w:ascii="Arial" w:hAnsi="Arial" w:cs="Arial"/>
        </w:rPr>
        <w:t>infotecnología</w:t>
      </w:r>
      <w:proofErr w:type="spellEnd"/>
      <w:r w:rsidRPr="00D05200">
        <w:rPr>
          <w:rFonts w:ascii="Arial" w:hAnsi="Arial" w:cs="Arial"/>
        </w:rPr>
        <w:t xml:space="preserve"> para la transformación de los procesos tecnológicos. La utilización de las redes locales, nacionales e internacionales. Internet y la gestión del conocimiento. Herramientas básicas para el trabajo en la red para el manejo de la información.</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890D39" w:rsidRPr="00890D39">
        <w:rPr>
          <w:rFonts w:ascii="Arial" w:hAnsi="Arial" w:cs="Arial"/>
          <w:b/>
        </w:rPr>
        <w:t>EL PROCESO DE INVESTIGACIÓN CIENTÍFICA</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9A4938" w:rsidRPr="00D64B8F" w:rsidRDefault="009A4938" w:rsidP="00890D39">
      <w:pPr>
        <w:spacing w:line="240" w:lineRule="auto"/>
        <w:contextualSpacing/>
        <w:jc w:val="both"/>
        <w:rPr>
          <w:rFonts w:ascii="Arial" w:eastAsia="Calibri" w:hAnsi="Arial" w:cs="Arial"/>
          <w:bCs/>
        </w:rPr>
      </w:pPr>
      <w:r w:rsidRPr="00D64B8F">
        <w:rPr>
          <w:rFonts w:ascii="Arial" w:eastAsia="Calibri" w:hAnsi="Arial" w:cs="Arial"/>
          <w:bCs/>
        </w:rPr>
        <w:t>Que los estudiantes sean capaces de</w:t>
      </w:r>
      <w:r w:rsidR="00890D39">
        <w:rPr>
          <w:rFonts w:ascii="Arial" w:eastAsia="Calibri" w:hAnsi="Arial" w:cs="Arial"/>
          <w:bCs/>
        </w:rPr>
        <w:t xml:space="preserve"> aplicar las herramientas para</w:t>
      </w:r>
      <w:r w:rsidR="00890D39" w:rsidRPr="00D05200">
        <w:rPr>
          <w:rFonts w:ascii="Arial" w:eastAsia="Calibri" w:hAnsi="Arial" w:cs="Arial"/>
          <w:bCs/>
        </w:rPr>
        <w:t xml:space="preserve"> una transformación esencial de los procesos relacionados con la gestión eficiente y eficaz de la información </w:t>
      </w:r>
      <w:proofErr w:type="gramStart"/>
      <w:r w:rsidR="00890D39" w:rsidRPr="00D05200">
        <w:rPr>
          <w:rFonts w:ascii="Arial" w:eastAsia="Calibri" w:hAnsi="Arial" w:cs="Arial"/>
          <w:bCs/>
        </w:rPr>
        <w:t>científico</w:t>
      </w:r>
      <w:proofErr w:type="gramEnd"/>
      <w:r w:rsidR="00890D39" w:rsidRPr="00D05200">
        <w:rPr>
          <w:rFonts w:ascii="Arial" w:eastAsia="Calibri" w:hAnsi="Arial" w:cs="Arial"/>
          <w:bCs/>
        </w:rPr>
        <w:t xml:space="preserve"> técnica disponible</w:t>
      </w:r>
      <w:r w:rsidR="00890D39">
        <w:rPr>
          <w:rFonts w:ascii="Arial" w:eastAsia="Calibri" w:hAnsi="Arial" w:cs="Arial"/>
          <w:bCs/>
        </w:rPr>
        <w:t>,</w:t>
      </w:r>
      <w:r w:rsidR="00890D39" w:rsidRPr="00D05200">
        <w:rPr>
          <w:rFonts w:ascii="Arial" w:eastAsia="Calibri" w:hAnsi="Arial" w:cs="Arial"/>
          <w:bCs/>
        </w:rPr>
        <w:t xml:space="preserve"> que permitan establecer un sistema formal de búsqueda, localización, acceso, selección, análisis crítico y socialización de la información para mejorar sus resultados académicos e investigativos.</w:t>
      </w:r>
    </w:p>
    <w:p w:rsidR="00890D39" w:rsidRDefault="00890D39" w:rsidP="00D64B8F">
      <w:pPr>
        <w:spacing w:after="0" w:line="240" w:lineRule="auto"/>
        <w:jc w:val="both"/>
        <w:rPr>
          <w:rFonts w:ascii="Arial" w:eastAsia="Calibri" w:hAnsi="Arial" w:cs="Arial"/>
          <w:b/>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890D39" w:rsidRPr="00D05200" w:rsidRDefault="00890D39" w:rsidP="00890D39">
      <w:pPr>
        <w:spacing w:before="240" w:after="0" w:line="240" w:lineRule="auto"/>
        <w:jc w:val="both"/>
        <w:rPr>
          <w:rFonts w:ascii="Arial" w:hAnsi="Arial" w:cs="Arial"/>
        </w:rPr>
      </w:pPr>
      <w:r w:rsidRPr="00D05200">
        <w:rPr>
          <w:rFonts w:ascii="Arial" w:hAnsi="Arial" w:cs="Arial"/>
        </w:rPr>
        <w:t xml:space="preserve">Plataformas </w:t>
      </w:r>
      <w:r>
        <w:rPr>
          <w:rFonts w:ascii="Arial" w:hAnsi="Arial" w:cs="Arial"/>
        </w:rPr>
        <w:t>i</w:t>
      </w:r>
      <w:r w:rsidRPr="00D05200">
        <w:rPr>
          <w:rFonts w:ascii="Arial" w:hAnsi="Arial" w:cs="Arial"/>
        </w:rPr>
        <w:t xml:space="preserve">nteractivas y </w:t>
      </w:r>
      <w:r>
        <w:rPr>
          <w:rFonts w:ascii="Arial" w:hAnsi="Arial" w:cs="Arial"/>
        </w:rPr>
        <w:t>p</w:t>
      </w:r>
      <w:r w:rsidRPr="00D05200">
        <w:rPr>
          <w:rFonts w:ascii="Arial" w:hAnsi="Arial" w:cs="Arial"/>
        </w:rPr>
        <w:t xml:space="preserve">ortales </w:t>
      </w:r>
      <w:r>
        <w:rPr>
          <w:rFonts w:ascii="Arial" w:hAnsi="Arial" w:cs="Arial"/>
        </w:rPr>
        <w:t>d</w:t>
      </w:r>
      <w:r w:rsidRPr="00D05200">
        <w:rPr>
          <w:rFonts w:ascii="Arial" w:hAnsi="Arial" w:cs="Arial"/>
        </w:rPr>
        <w:t xml:space="preserve">ocentes en las instituciones científicas y educativas como recursos de información. Listas de discusión. Herramientas para el trabajo en la red. La red como recurso de información. Herramientas para el trabajo con redes locales, nacionales e internacionales la búsqueda de información relevante. Trabajo con </w:t>
      </w:r>
      <w:r>
        <w:rPr>
          <w:rFonts w:ascii="Arial" w:hAnsi="Arial" w:cs="Arial"/>
        </w:rPr>
        <w:t>b</w:t>
      </w:r>
      <w:r w:rsidRPr="00D05200">
        <w:rPr>
          <w:rFonts w:ascii="Arial" w:hAnsi="Arial" w:cs="Arial"/>
        </w:rPr>
        <w:t xml:space="preserve">ases de datos especializadas para la búsqueda de información relevante. Trabajo con </w:t>
      </w:r>
      <w:r>
        <w:rPr>
          <w:rFonts w:ascii="Arial" w:hAnsi="Arial" w:cs="Arial"/>
        </w:rPr>
        <w:t>b</w:t>
      </w:r>
      <w:r w:rsidRPr="00D05200">
        <w:rPr>
          <w:rFonts w:ascii="Arial" w:hAnsi="Arial" w:cs="Arial"/>
        </w:rPr>
        <w:t xml:space="preserve">ases de datos </w:t>
      </w:r>
      <w:r>
        <w:rPr>
          <w:rFonts w:ascii="Arial" w:hAnsi="Arial" w:cs="Arial"/>
        </w:rPr>
        <w:t>r</w:t>
      </w:r>
      <w:r w:rsidRPr="00D05200">
        <w:rPr>
          <w:rFonts w:ascii="Arial" w:hAnsi="Arial" w:cs="Arial"/>
        </w:rPr>
        <w:t xml:space="preserve">emotas. Web </w:t>
      </w:r>
      <w:r>
        <w:rPr>
          <w:rFonts w:ascii="Arial" w:hAnsi="Arial" w:cs="Arial"/>
        </w:rPr>
        <w:t>v</w:t>
      </w:r>
      <w:r w:rsidRPr="00D05200">
        <w:rPr>
          <w:rFonts w:ascii="Arial" w:hAnsi="Arial" w:cs="Arial"/>
        </w:rPr>
        <w:t xml:space="preserve">isible e </w:t>
      </w:r>
      <w:r>
        <w:rPr>
          <w:rFonts w:ascii="Arial" w:hAnsi="Arial" w:cs="Arial"/>
        </w:rPr>
        <w:t>i</w:t>
      </w:r>
      <w:r w:rsidRPr="00D05200">
        <w:rPr>
          <w:rFonts w:ascii="Arial" w:hAnsi="Arial" w:cs="Arial"/>
        </w:rPr>
        <w:t xml:space="preserve">nvisible. Web de la Ciencia y Web del </w:t>
      </w:r>
      <w:r>
        <w:rPr>
          <w:rFonts w:ascii="Arial" w:hAnsi="Arial" w:cs="Arial"/>
        </w:rPr>
        <w:t>c</w:t>
      </w:r>
      <w:r w:rsidRPr="00D05200">
        <w:rPr>
          <w:rFonts w:ascii="Arial" w:hAnsi="Arial" w:cs="Arial"/>
        </w:rPr>
        <w:t>onocimiento. Empleo de los gestores bibliográficos. Creación de bibliotecas personales digitalizadas.</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w:t>
      </w:r>
      <w:r w:rsidR="00890D39">
        <w:rPr>
          <w:rFonts w:ascii="Arial" w:eastAsia="Calibri" w:hAnsi="Arial" w:cs="Arial"/>
          <w:bCs/>
        </w:rPr>
        <w:t>y la realización de trabajos extra clases con la aplicación y creación de herramientas informáticas.</w:t>
      </w:r>
    </w:p>
    <w:p w:rsidR="00332E0B" w:rsidRDefault="002335A4"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7920D7" w:rsidRPr="00D64B8F" w:rsidRDefault="007920D7" w:rsidP="00D64B8F">
      <w:pPr>
        <w:spacing w:before="240" w:after="0" w:line="240" w:lineRule="auto"/>
        <w:jc w:val="both"/>
        <w:rPr>
          <w:rFonts w:ascii="Arial" w:eastAsia="Calibri" w:hAnsi="Arial" w:cs="Arial"/>
          <w:b/>
          <w:bCs/>
        </w:rPr>
      </w:pP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Lee Tenorio, F</w:t>
      </w:r>
      <w:proofErr w:type="gramStart"/>
      <w:r w:rsidRPr="002525DB">
        <w:rPr>
          <w:rFonts w:ascii="Arial" w:hAnsi="Arial" w:cs="Arial"/>
          <w:sz w:val="24"/>
          <w:szCs w:val="24"/>
          <w:lang w:eastAsia="es-ES"/>
        </w:rPr>
        <w:t>.(</w:t>
      </w:r>
      <w:proofErr w:type="gramEnd"/>
      <w:r w:rsidRPr="002525DB">
        <w:rPr>
          <w:rFonts w:ascii="Arial" w:hAnsi="Arial" w:cs="Arial"/>
          <w:sz w:val="24"/>
          <w:szCs w:val="24"/>
          <w:lang w:eastAsia="es-ES"/>
        </w:rPr>
        <w:t xml:space="preserve"> 2002) INFOTECNOLOGÍA PARA LA INVESTIGACIÓN Ciudad de La Habana, ISBN: 959 -16-0160-3.</w:t>
      </w: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 xml:space="preserve">Lee Tenorio, F. </w:t>
      </w:r>
      <w:r w:rsidR="002525DB" w:rsidRPr="002525DB">
        <w:rPr>
          <w:rFonts w:ascii="Arial" w:hAnsi="Arial" w:cs="Arial"/>
          <w:sz w:val="24"/>
          <w:szCs w:val="24"/>
          <w:lang w:eastAsia="es-ES"/>
        </w:rPr>
        <w:t xml:space="preserve">(1998. </w:t>
      </w:r>
      <w:r w:rsidRPr="002525DB">
        <w:rPr>
          <w:rFonts w:ascii="Arial" w:hAnsi="Arial" w:cs="Arial"/>
          <w:sz w:val="24"/>
          <w:szCs w:val="24"/>
          <w:lang w:eastAsia="es-ES"/>
        </w:rPr>
        <w:t>El reto del postgrado en los umbrales del tercer milenio”.http://www.unrc.edu.ar/publicar/21/edito.html.</w:t>
      </w:r>
      <w:r w:rsidR="002525DB" w:rsidRPr="002525DB">
        <w:rPr>
          <w:rFonts w:ascii="Arial" w:hAnsi="Arial" w:cs="Arial"/>
          <w:sz w:val="24"/>
          <w:szCs w:val="24"/>
          <w:lang w:eastAsia="es-ES"/>
        </w:rPr>
        <w:t>N</w:t>
      </w:r>
      <w:r w:rsidRPr="002525DB">
        <w:rPr>
          <w:rFonts w:ascii="Arial" w:hAnsi="Arial" w:cs="Arial"/>
          <w:sz w:val="24"/>
          <w:szCs w:val="24"/>
          <w:lang w:eastAsia="es-ES"/>
        </w:rPr>
        <w:t>Universidad Nacional de Río Cuarto. Argentina. Antonio Gómez, J Alfabetización informacional: cuestiones básicas.</w:t>
      </w:r>
    </w:p>
    <w:p w:rsidR="007920D7" w:rsidRPr="002525DB" w:rsidRDefault="007920D7" w:rsidP="002525DB">
      <w:pPr>
        <w:pStyle w:val="Prrafodelista"/>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http://www.thinkepi.net/repositorio/alfabetizacion -informacional-cuestiones-básicas/</w:t>
      </w: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ACRL/ALA-IS (2005). “Agenda de investigación en instrucción bibliográfica y alfabetización</w:t>
      </w:r>
      <w:r w:rsidR="002525DB" w:rsidRPr="002525DB">
        <w:rPr>
          <w:rFonts w:ascii="Arial" w:hAnsi="Arial" w:cs="Arial"/>
          <w:sz w:val="24"/>
          <w:szCs w:val="24"/>
          <w:lang w:eastAsia="es-ES"/>
        </w:rPr>
        <w:t xml:space="preserve"> </w:t>
      </w:r>
      <w:r w:rsidRPr="002525DB">
        <w:rPr>
          <w:rFonts w:ascii="Arial" w:hAnsi="Arial" w:cs="Arial"/>
          <w:sz w:val="24"/>
          <w:szCs w:val="24"/>
          <w:lang w:eastAsia="es-ES"/>
        </w:rPr>
        <w:t>informacional”. Anales de documentación, http://www.um.es/fccd/anales/ad08/ad0816.pdf</w:t>
      </w:r>
    </w:p>
    <w:p w:rsidR="007920D7" w:rsidRPr="002525DB" w:rsidRDefault="007920D7" w:rsidP="002525DB">
      <w:pPr>
        <w:pStyle w:val="Prrafodelista"/>
        <w:numPr>
          <w:ilvl w:val="0"/>
          <w:numId w:val="3"/>
        </w:numPr>
        <w:autoSpaceDE w:val="0"/>
        <w:autoSpaceDN w:val="0"/>
        <w:adjustRightInd w:val="0"/>
        <w:spacing w:after="0"/>
        <w:rPr>
          <w:rFonts w:ascii="Arial" w:hAnsi="Arial" w:cs="Arial"/>
          <w:sz w:val="24"/>
          <w:szCs w:val="24"/>
          <w:lang w:eastAsia="es-ES"/>
        </w:rPr>
      </w:pPr>
      <w:proofErr w:type="spellStart"/>
      <w:r w:rsidRPr="002525DB">
        <w:rPr>
          <w:rFonts w:ascii="Arial" w:hAnsi="Arial" w:cs="Arial"/>
          <w:sz w:val="24"/>
          <w:szCs w:val="24"/>
          <w:lang w:val="en-US" w:eastAsia="es-ES"/>
        </w:rPr>
        <w:lastRenderedPageBreak/>
        <w:t>ACRlLALA</w:t>
      </w:r>
      <w:proofErr w:type="spellEnd"/>
      <w:r w:rsidRPr="002525DB">
        <w:rPr>
          <w:rFonts w:ascii="Arial" w:hAnsi="Arial" w:cs="Arial"/>
          <w:sz w:val="24"/>
          <w:szCs w:val="24"/>
          <w:lang w:val="en-US" w:eastAsia="es-ES"/>
        </w:rPr>
        <w:t xml:space="preserve">. Institute for Information Literacy (2003). </w:t>
      </w:r>
      <w:r w:rsidRPr="002525DB">
        <w:rPr>
          <w:rFonts w:ascii="Arial" w:hAnsi="Arial" w:cs="Arial"/>
          <w:sz w:val="24"/>
          <w:szCs w:val="24"/>
          <w:lang w:eastAsia="es-ES"/>
        </w:rPr>
        <w:t xml:space="preserve">“Características de los programas de alfabetización en información que sirven como ejemplo de las mejores prácticas”. Trad. de C. Pasadas. Boletín Asociación Andaluza de </w:t>
      </w:r>
      <w:proofErr w:type="gramStart"/>
      <w:r w:rsidRPr="002525DB">
        <w:rPr>
          <w:rFonts w:ascii="Arial" w:hAnsi="Arial" w:cs="Arial"/>
          <w:sz w:val="24"/>
          <w:szCs w:val="24"/>
          <w:lang w:eastAsia="es-ES"/>
        </w:rPr>
        <w:t>Bibliotecarios ,</w:t>
      </w:r>
      <w:proofErr w:type="gramEnd"/>
      <w:r w:rsidRPr="002525DB">
        <w:rPr>
          <w:rFonts w:ascii="Arial" w:hAnsi="Arial" w:cs="Arial"/>
          <w:sz w:val="24"/>
          <w:szCs w:val="24"/>
          <w:lang w:eastAsia="es-ES"/>
        </w:rPr>
        <w:t xml:space="preserve"> 70. http://www.aab.es/pdfs/baab70/70a4.PDF</w:t>
      </w: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ACRL/ALA (2000). “Normas sobre aptitudes para el Acceso y Uso de la Información para la Educación Superior”. Trad. C. Pasadas. Boletín Asociación Andaluza de Bibliotecarios, 60.</w:t>
      </w:r>
    </w:p>
    <w:p w:rsidR="007920D7" w:rsidRPr="002525DB" w:rsidRDefault="007920D7" w:rsidP="002525DB">
      <w:pPr>
        <w:pStyle w:val="Prrafodelista"/>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http://www.aab.es/51n60a6.pdf</w:t>
      </w: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val="en-US" w:eastAsia="es-ES"/>
        </w:rPr>
        <w:t xml:space="preserve">UNESCO (2005). Information for All </w:t>
      </w:r>
      <w:proofErr w:type="spellStart"/>
      <w:proofErr w:type="gramStart"/>
      <w:r w:rsidRPr="002525DB">
        <w:rPr>
          <w:rFonts w:ascii="Arial" w:hAnsi="Arial" w:cs="Arial"/>
          <w:sz w:val="24"/>
          <w:szCs w:val="24"/>
          <w:lang w:val="en-US" w:eastAsia="es-ES"/>
        </w:rPr>
        <w:t>Programme</w:t>
      </w:r>
      <w:proofErr w:type="spellEnd"/>
      <w:proofErr w:type="gramEnd"/>
      <w:r w:rsidRPr="002525DB">
        <w:rPr>
          <w:rFonts w:ascii="Arial" w:hAnsi="Arial" w:cs="Arial"/>
          <w:sz w:val="24"/>
          <w:szCs w:val="24"/>
          <w:lang w:val="en-US" w:eastAsia="es-ES"/>
        </w:rPr>
        <w:t xml:space="preserve">. Thematic Debate on Information Literacy. </w:t>
      </w:r>
      <w:hyperlink r:id="rId7" w:history="1">
        <w:r w:rsidRPr="002525DB">
          <w:rPr>
            <w:rStyle w:val="Hipervnculo"/>
            <w:rFonts w:ascii="Arial" w:hAnsi="Arial" w:cs="Arial"/>
            <w:sz w:val="24"/>
            <w:szCs w:val="24"/>
            <w:lang w:eastAsia="es-ES"/>
          </w:rPr>
          <w:t>http://portal.unesco.org/ci/en/ev.php</w:t>
        </w:r>
      </w:hyperlink>
      <w:r w:rsidRPr="002525DB">
        <w:rPr>
          <w:rFonts w:ascii="Arial" w:hAnsi="Arial" w:cs="Arial"/>
          <w:sz w:val="24"/>
          <w:szCs w:val="24"/>
          <w:lang w:eastAsia="es-ES"/>
        </w:rPr>
        <w:t>.</w:t>
      </w:r>
    </w:p>
    <w:p w:rsidR="00332E0B" w:rsidRPr="00D64B8F" w:rsidRDefault="002335A4"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D64B8F">
      <w:pPr>
        <w:spacing w:before="240" w:after="0" w:line="240" w:lineRule="auto"/>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453"/>
    <w:multiLevelType w:val="hybridMultilevel"/>
    <w:tmpl w:val="669CCB5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B0005CF"/>
    <w:multiLevelType w:val="hybridMultilevel"/>
    <w:tmpl w:val="EAA0C0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202EDA"/>
    <w:rsid w:val="00212078"/>
    <w:rsid w:val="002335A4"/>
    <w:rsid w:val="002525DB"/>
    <w:rsid w:val="002B79FA"/>
    <w:rsid w:val="00332E0B"/>
    <w:rsid w:val="003372BD"/>
    <w:rsid w:val="004C1013"/>
    <w:rsid w:val="0054468C"/>
    <w:rsid w:val="005D68E0"/>
    <w:rsid w:val="005D7A18"/>
    <w:rsid w:val="005F7047"/>
    <w:rsid w:val="007324FE"/>
    <w:rsid w:val="007920D7"/>
    <w:rsid w:val="007A5A6C"/>
    <w:rsid w:val="00804ECB"/>
    <w:rsid w:val="00854E9C"/>
    <w:rsid w:val="00890D39"/>
    <w:rsid w:val="009A4938"/>
    <w:rsid w:val="00A514FF"/>
    <w:rsid w:val="00AB05A9"/>
    <w:rsid w:val="00AC6EFD"/>
    <w:rsid w:val="00D05200"/>
    <w:rsid w:val="00D64B8F"/>
    <w:rsid w:val="00DA20C0"/>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styleId="Hipervnculo">
    <w:name w:val="Hyperlink"/>
    <w:uiPriority w:val="99"/>
    <w:unhideWhenUsed/>
    <w:rsid w:val="007920D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styleId="Hipervnculo">
    <w:name w:val="Hyperlink"/>
    <w:uiPriority w:val="99"/>
    <w:unhideWhenUsed/>
    <w:rsid w:val="007920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ortal.unesco.org/ci/en/ev.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F895D-1E1A-4C7F-A738-0FE403FED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4</Pages>
  <Words>1450</Words>
  <Characters>7981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9</cp:revision>
  <dcterms:created xsi:type="dcterms:W3CDTF">2013-06-14T11:19:00Z</dcterms:created>
  <dcterms:modified xsi:type="dcterms:W3CDTF">2013-06-20T08:25:00Z</dcterms:modified>
</cp:coreProperties>
</file>