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105A53" w:rsidRPr="00105A53">
        <w:rPr>
          <w:rFonts w:ascii="Arial" w:hAnsi="Arial" w:cs="Arial"/>
          <w:b/>
        </w:rPr>
        <w:t xml:space="preserve">GESTIÓN </w:t>
      </w:r>
      <w:r w:rsidR="00E52677" w:rsidRPr="00E52677">
        <w:rPr>
          <w:rFonts w:ascii="Arial" w:hAnsi="Arial" w:cs="Arial"/>
          <w:b/>
        </w:rPr>
        <w:t>DEL DESARROLLO LOCAL Y PROYECTOS SOCIO COMUNITARIOS</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Pr="00524A05" w:rsidRDefault="00F70DFB" w:rsidP="00524A05">
      <w:pPr>
        <w:autoSpaceDE w:val="0"/>
        <w:autoSpaceDN w:val="0"/>
        <w:adjustRightInd w:val="0"/>
        <w:spacing w:line="240" w:lineRule="auto"/>
        <w:jc w:val="both"/>
        <w:rPr>
          <w:rFonts w:ascii="Arial" w:hAnsi="Arial" w:cs="Arial"/>
          <w:b/>
          <w:bCs/>
          <w:sz w:val="24"/>
          <w:szCs w:val="24"/>
        </w:rPr>
      </w:pPr>
      <w:r>
        <w:rPr>
          <w:rFonts w:ascii="Arial" w:hAnsi="Arial" w:cs="Arial"/>
          <w:b/>
        </w:rPr>
        <w:t>PROFESOR PRINCIPAL</w:t>
      </w:r>
      <w:r w:rsidR="00977EA9">
        <w:rPr>
          <w:rFonts w:ascii="Arial" w:hAnsi="Arial" w:cs="Arial"/>
          <w:b/>
        </w:rPr>
        <w:t>: Dra</w:t>
      </w:r>
      <w:r w:rsidR="00977EA9" w:rsidRPr="008776E2">
        <w:rPr>
          <w:rFonts w:ascii="Arial" w:eastAsia="Times New Roman" w:hAnsi="Arial" w:cs="Arial"/>
          <w:color w:val="000000"/>
          <w:sz w:val="24"/>
          <w:szCs w:val="24"/>
          <w:lang w:eastAsia="es-ES"/>
        </w:rPr>
        <w:t>. C. Alicia de la C. Martíne</w:t>
      </w:r>
      <w:r w:rsidR="00E52677">
        <w:rPr>
          <w:rFonts w:ascii="Arial" w:eastAsia="Times New Roman" w:hAnsi="Arial" w:cs="Arial"/>
          <w:color w:val="000000"/>
          <w:sz w:val="24"/>
          <w:szCs w:val="24"/>
          <w:lang w:eastAsia="es-ES"/>
        </w:rPr>
        <w:t>z Tena.</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105A53" w:rsidRPr="00F70DFB"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977EA9" w:rsidRPr="008776E2" w:rsidRDefault="00977EA9" w:rsidP="00977EA9">
      <w:pPr>
        <w:spacing w:line="240" w:lineRule="auto"/>
        <w:jc w:val="both"/>
        <w:rPr>
          <w:rFonts w:ascii="Arial" w:hAnsi="Arial" w:cs="Arial"/>
          <w:sz w:val="24"/>
          <w:szCs w:val="24"/>
        </w:rPr>
      </w:pPr>
      <w:r w:rsidRPr="008776E2">
        <w:rPr>
          <w:rFonts w:ascii="Arial" w:hAnsi="Arial" w:cs="Arial"/>
          <w:sz w:val="24"/>
          <w:szCs w:val="24"/>
        </w:rPr>
        <w:t>En los últimos  años una de las perspectivas más dinámicas del trabajo de las Instituciones de la Educación Superior es la del Desarrollo Local, como espacio de concertación de esfuerzos comunes. Las búsquedas de alternativas desde las funciones sustantivas de las universidades para ofrecer respuestas más objetivas a las contradicciones y obstáculos que enfrentan los gobiernos locales, constituyen hoy retos del quehacer universitario. Entonces el desarrollo local como concepto, estrategia y política constituyen instrumentos en la orientación de la gestión de los conocimientos en la formación y superación de los profesionales</w:t>
      </w:r>
      <w:proofErr w:type="gramStart"/>
      <w:r w:rsidRPr="008776E2">
        <w:rPr>
          <w:rFonts w:ascii="Arial" w:hAnsi="Arial" w:cs="Arial"/>
          <w:sz w:val="24"/>
          <w:szCs w:val="24"/>
        </w:rPr>
        <w:t>..</w:t>
      </w:r>
      <w:proofErr w:type="gramEnd"/>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977EA9" w:rsidRPr="00B92D76" w:rsidRDefault="003372BD" w:rsidP="00977EA9">
      <w:pPr>
        <w:spacing w:line="240" w:lineRule="auto"/>
        <w:jc w:val="both"/>
        <w:rPr>
          <w:rFonts w:ascii="Arial" w:hAnsi="Arial" w:cs="Arial"/>
        </w:rPr>
      </w:pPr>
      <w:r w:rsidRPr="00B92D76">
        <w:rPr>
          <w:rFonts w:ascii="Arial" w:eastAsia="Calibri" w:hAnsi="Arial" w:cs="Arial"/>
          <w:bCs/>
        </w:rPr>
        <w:t xml:space="preserve">Que los estudiantes sean capaces de </w:t>
      </w:r>
      <w:r w:rsidR="00977EA9" w:rsidRPr="00B92D76">
        <w:rPr>
          <w:rFonts w:ascii="Arial" w:eastAsia="Calibri" w:hAnsi="Arial" w:cs="Arial"/>
          <w:bCs/>
        </w:rPr>
        <w:t xml:space="preserve">ofrecer respuestas en </w:t>
      </w:r>
      <w:r w:rsidR="00977EA9" w:rsidRPr="00B92D76">
        <w:rPr>
          <w:rFonts w:ascii="Arial" w:hAnsi="Arial" w:cs="Arial"/>
        </w:rPr>
        <w:t xml:space="preserve">la elaboración y evaluación de proyectos socioculturales universitarios para el desarrollo local, </w:t>
      </w:r>
      <w:r w:rsidR="00977EA9" w:rsidRPr="00B92D76">
        <w:rPr>
          <w:rFonts w:ascii="Arial" w:eastAsia="Calibri" w:hAnsi="Arial" w:cs="Arial"/>
          <w:bCs/>
        </w:rPr>
        <w:t xml:space="preserve">que favorezcan una mayor gestión del conocimiento en </w:t>
      </w:r>
      <w:r w:rsidR="00977EA9" w:rsidRPr="00B92D76">
        <w:rPr>
          <w:rFonts w:ascii="Arial" w:hAnsi="Arial" w:cs="Arial"/>
        </w:rPr>
        <w:t xml:space="preserve">las relaciones entre Universidad y Desarrollo local a los efectos de analizar las principales contradicciones que caracterizan las relaciones universidad/gobiernos locales en los diversos enfoques que sobre el desarrollo local </w:t>
      </w:r>
    </w:p>
    <w:p w:rsidR="00332E0B" w:rsidRPr="00D64B8F" w:rsidRDefault="003372BD" w:rsidP="00977EA9">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977EA9" w:rsidRPr="00B92D76" w:rsidRDefault="00977EA9" w:rsidP="00D64B8F">
      <w:pPr>
        <w:spacing w:before="240" w:after="120" w:line="240" w:lineRule="auto"/>
        <w:jc w:val="both"/>
        <w:rPr>
          <w:rFonts w:ascii="Arial" w:hAnsi="Arial" w:cs="Arial"/>
        </w:rPr>
      </w:pPr>
      <w:r w:rsidRPr="00B92D76">
        <w:rPr>
          <w:rFonts w:ascii="Arial" w:hAnsi="Arial" w:cs="Arial"/>
        </w:rPr>
        <w:t>Contexto socioeconómico en el desarrollo local. Enfoques y perspectivas del desarrollo local. Universidad y su lugar en los gobiernos locales. La gestión del conocimiento universitario y el desarrollo local. La extensión cultural, los proyectos socioculturales y el desarrollo local. Indicadores para evaluar el quehacer universitario.</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977EA9" w:rsidRDefault="00977EA9" w:rsidP="00977EA9">
      <w:pPr>
        <w:autoSpaceDE w:val="0"/>
        <w:autoSpaceDN w:val="0"/>
        <w:adjustRightInd w:val="0"/>
        <w:spacing w:after="0" w:line="240" w:lineRule="auto"/>
        <w:jc w:val="both"/>
        <w:rPr>
          <w:rFonts w:ascii="Arial" w:hAnsi="Arial" w:cs="Arial"/>
          <w:sz w:val="24"/>
          <w:szCs w:val="24"/>
        </w:rPr>
      </w:pPr>
    </w:p>
    <w:p w:rsidR="00977EA9" w:rsidRPr="00B92D76" w:rsidRDefault="00977EA9" w:rsidP="00977EA9">
      <w:pPr>
        <w:autoSpaceDE w:val="0"/>
        <w:autoSpaceDN w:val="0"/>
        <w:adjustRightInd w:val="0"/>
        <w:spacing w:after="0" w:line="240" w:lineRule="auto"/>
        <w:jc w:val="both"/>
        <w:rPr>
          <w:rFonts w:ascii="Arial" w:hAnsi="Arial" w:cs="Arial"/>
        </w:rPr>
      </w:pPr>
      <w:r w:rsidRPr="00B92D76">
        <w:rPr>
          <w:rFonts w:ascii="Arial" w:hAnsi="Arial" w:cs="Arial"/>
        </w:rPr>
        <w:t xml:space="preserve">ANALIZAR críticamente las posiciones de diferentes autores de la bibliografía orientada y ser capaces de discernir el alcance y los límites de las diversas conceptualizaciones alrededor del par de concepto universidad/desarrollo local.  </w:t>
      </w:r>
    </w:p>
    <w:p w:rsidR="00B954C6" w:rsidRPr="00B92D76" w:rsidRDefault="00B954C6" w:rsidP="00977EA9">
      <w:pPr>
        <w:autoSpaceDE w:val="0"/>
        <w:autoSpaceDN w:val="0"/>
        <w:adjustRightInd w:val="0"/>
        <w:spacing w:after="0" w:line="240" w:lineRule="auto"/>
        <w:jc w:val="both"/>
        <w:rPr>
          <w:rFonts w:ascii="Arial" w:hAnsi="Arial" w:cs="Arial"/>
        </w:rPr>
      </w:pPr>
    </w:p>
    <w:p w:rsidR="00977EA9" w:rsidRPr="00B92D76" w:rsidRDefault="00977EA9" w:rsidP="00977EA9">
      <w:pPr>
        <w:autoSpaceDE w:val="0"/>
        <w:autoSpaceDN w:val="0"/>
        <w:adjustRightInd w:val="0"/>
        <w:spacing w:after="0" w:line="240" w:lineRule="auto"/>
        <w:jc w:val="both"/>
        <w:rPr>
          <w:rFonts w:ascii="Arial" w:hAnsi="Arial" w:cs="Arial"/>
        </w:rPr>
      </w:pPr>
      <w:r w:rsidRPr="00B92D76">
        <w:rPr>
          <w:rFonts w:ascii="Arial" w:hAnsi="Arial" w:cs="Arial"/>
        </w:rPr>
        <w:t xml:space="preserve">ESTABLECER las relaciones y la importancia de la gestión universitaria y su impacto en los gobiernos locales. </w:t>
      </w:r>
    </w:p>
    <w:p w:rsidR="00977EA9" w:rsidRPr="00B92D76" w:rsidRDefault="00B954C6" w:rsidP="00977EA9">
      <w:pPr>
        <w:autoSpaceDE w:val="0"/>
        <w:autoSpaceDN w:val="0"/>
        <w:adjustRightInd w:val="0"/>
        <w:spacing w:after="0" w:line="240" w:lineRule="auto"/>
        <w:jc w:val="both"/>
        <w:rPr>
          <w:rFonts w:ascii="Arial" w:hAnsi="Arial" w:cs="Arial"/>
        </w:rPr>
      </w:pPr>
      <w:r w:rsidRPr="00B92D76">
        <w:rPr>
          <w:rFonts w:ascii="Arial" w:hAnsi="Arial" w:cs="Arial"/>
        </w:rPr>
        <w:t xml:space="preserve">ELABORAR PROPUESTAS </w:t>
      </w:r>
      <w:r w:rsidR="00977EA9" w:rsidRPr="00B92D76">
        <w:rPr>
          <w:rFonts w:ascii="Arial" w:hAnsi="Arial" w:cs="Arial"/>
        </w:rPr>
        <w:t xml:space="preserve">atendiendo a las particularidades socioculturales, demandas, y posibilidades del contexto y los sujetos en que se investigan los problemas de la gestión universitaria en el desarrollo local. </w:t>
      </w:r>
    </w:p>
    <w:p w:rsidR="0054468C" w:rsidRPr="00B92D76" w:rsidRDefault="0054468C" w:rsidP="00D64B8F">
      <w:pPr>
        <w:spacing w:before="240" w:after="0" w:line="240" w:lineRule="auto"/>
        <w:ind w:left="708"/>
        <w:jc w:val="both"/>
        <w:rPr>
          <w:rFonts w:ascii="Arial" w:eastAsia="Calibri" w:hAnsi="Arial" w:cs="Arial"/>
          <w:b/>
          <w:bCs/>
        </w:rPr>
      </w:pPr>
      <w:r w:rsidRPr="00B92D76">
        <w:rPr>
          <w:rFonts w:ascii="Arial" w:eastAsia="Calibri" w:hAnsi="Arial" w:cs="Arial"/>
          <w:b/>
          <w:bCs/>
        </w:rPr>
        <w:lastRenderedPageBreak/>
        <w:t xml:space="preserve">c) </w:t>
      </w:r>
      <w:r w:rsidR="00332E0B" w:rsidRPr="00B92D76">
        <w:rPr>
          <w:rFonts w:ascii="Arial" w:eastAsia="Calibri" w:hAnsi="Arial" w:cs="Arial"/>
          <w:b/>
          <w:bCs/>
        </w:rPr>
        <w:t>Valores:</w:t>
      </w:r>
    </w:p>
    <w:p w:rsidR="00B954C6" w:rsidRDefault="0054468C" w:rsidP="00B954C6">
      <w:pPr>
        <w:spacing w:before="240" w:after="0" w:line="240" w:lineRule="auto"/>
        <w:jc w:val="both"/>
        <w:rPr>
          <w:rFonts w:ascii="Arial" w:eastAsia="Calibri" w:hAnsi="Arial" w:cs="Arial"/>
          <w:bCs/>
        </w:rPr>
      </w:pPr>
      <w:r w:rsidRPr="00D64B8F">
        <w:rPr>
          <w:rFonts w:ascii="Arial" w:eastAsia="Calibri" w:hAnsi="Arial" w:cs="Arial"/>
          <w:bCs/>
        </w:rPr>
        <w:t xml:space="preserve">Valores </w:t>
      </w:r>
      <w:r w:rsidR="00B954C6" w:rsidRPr="00B954C6">
        <w:rPr>
          <w:rFonts w:ascii="Arial" w:eastAsia="Calibri" w:hAnsi="Arial" w:cs="Arial"/>
          <w:bCs/>
        </w:rPr>
        <w:t xml:space="preserve">desarrollar </w:t>
      </w:r>
      <w:r w:rsidR="00B954C6">
        <w:rPr>
          <w:rFonts w:ascii="Arial" w:eastAsia="Calibri" w:hAnsi="Arial" w:cs="Arial"/>
          <w:bCs/>
        </w:rPr>
        <w:t xml:space="preserve">que sustenten un comportamiento </w:t>
      </w:r>
      <w:r w:rsidR="00B954C6" w:rsidRPr="00B954C6">
        <w:rPr>
          <w:rFonts w:ascii="Arial" w:eastAsia="Calibri" w:hAnsi="Arial" w:cs="Arial"/>
          <w:bCs/>
        </w:rPr>
        <w:t>crític</w:t>
      </w:r>
      <w:r w:rsidR="00B954C6">
        <w:rPr>
          <w:rFonts w:ascii="Arial" w:eastAsia="Calibri" w:hAnsi="Arial" w:cs="Arial"/>
          <w:bCs/>
        </w:rPr>
        <w:t>o</w:t>
      </w:r>
      <w:r w:rsidR="00B954C6" w:rsidRPr="00B954C6">
        <w:rPr>
          <w:rFonts w:ascii="Arial" w:eastAsia="Calibri" w:hAnsi="Arial" w:cs="Arial"/>
          <w:bCs/>
        </w:rPr>
        <w:t xml:space="preserve"> y proactiv</w:t>
      </w:r>
      <w:r w:rsidR="00B954C6">
        <w:rPr>
          <w:rFonts w:ascii="Arial" w:eastAsia="Calibri" w:hAnsi="Arial" w:cs="Arial"/>
          <w:bCs/>
        </w:rPr>
        <w:t>o</w:t>
      </w:r>
      <w:r w:rsidR="00B954C6" w:rsidRPr="00B954C6">
        <w:rPr>
          <w:rFonts w:ascii="Arial" w:eastAsia="Calibri" w:hAnsi="Arial" w:cs="Arial"/>
          <w:bCs/>
        </w:rPr>
        <w:t xml:space="preserve"> cívic</w:t>
      </w:r>
      <w:r w:rsidR="00B954C6">
        <w:rPr>
          <w:rFonts w:ascii="Arial" w:eastAsia="Calibri" w:hAnsi="Arial" w:cs="Arial"/>
          <w:bCs/>
        </w:rPr>
        <w:t>o en el</w:t>
      </w:r>
      <w:r w:rsidR="00B954C6" w:rsidRPr="00B954C6">
        <w:rPr>
          <w:rFonts w:ascii="Arial" w:eastAsia="Calibri" w:hAnsi="Arial" w:cs="Arial"/>
          <w:bCs/>
        </w:rPr>
        <w:t xml:space="preserve"> sentido de justicia social, de igualdad y de equidad, libertad, respeto, tolerancia, solidaridad, humanismo, honestidad, responsabilidad, patriotismo</w:t>
      </w:r>
      <w:r w:rsidR="00B92D76">
        <w:rPr>
          <w:rFonts w:ascii="Arial" w:eastAsia="Calibri" w:hAnsi="Arial" w:cs="Arial"/>
          <w:bCs/>
        </w:rPr>
        <w:t xml:space="preserve">. </w:t>
      </w:r>
      <w:r w:rsidR="00B954C6">
        <w:rPr>
          <w:rFonts w:ascii="Arial" w:eastAsia="Calibri" w:hAnsi="Arial" w:cs="Arial"/>
          <w:bCs/>
        </w:rPr>
        <w:t xml:space="preserve">Comportamiento </w:t>
      </w:r>
      <w:r w:rsidR="00B954C6" w:rsidRPr="00B954C6">
        <w:rPr>
          <w:rFonts w:ascii="Arial" w:eastAsia="Calibri" w:hAnsi="Arial" w:cs="Arial"/>
          <w:bCs/>
        </w:rPr>
        <w:t xml:space="preserve">responsable ante los retos que la sociedad cubana en función de su desarrollo. </w:t>
      </w:r>
    </w:p>
    <w:p w:rsidR="00332E0B" w:rsidRPr="00D64B8F" w:rsidRDefault="000458A0" w:rsidP="00B954C6">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r w:rsidR="005E75D6">
        <w:rPr>
          <w:rFonts w:ascii="Arial" w:eastAsia="Calibri" w:hAnsi="Arial" w:cs="Arial"/>
          <w:b/>
          <w:bCs/>
        </w:rPr>
        <w:t xml:space="preserve"> por encuentros</w:t>
      </w:r>
      <w:r w:rsidR="00332E0B" w:rsidRPr="00D64B8F">
        <w:rPr>
          <w:rFonts w:ascii="Arial" w:eastAsia="Calibri" w:hAnsi="Arial" w:cs="Arial"/>
          <w:b/>
          <w:bCs/>
        </w:rPr>
        <w:t>:</w:t>
      </w:r>
    </w:p>
    <w:p w:rsidR="005E75D6" w:rsidRPr="008776E2" w:rsidRDefault="005E75D6" w:rsidP="005E75D6">
      <w:pPr>
        <w:autoSpaceDE w:val="0"/>
        <w:autoSpaceDN w:val="0"/>
        <w:adjustRightInd w:val="0"/>
        <w:spacing w:line="240" w:lineRule="auto"/>
        <w:jc w:val="both"/>
        <w:rPr>
          <w:rFonts w:ascii="Arial" w:hAnsi="Arial" w:cs="Arial"/>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4493"/>
        <w:gridCol w:w="1230"/>
        <w:gridCol w:w="1514"/>
        <w:gridCol w:w="1137"/>
      </w:tblGrid>
      <w:tr w:rsidR="005E75D6" w:rsidRPr="008776E2" w:rsidTr="00C01470">
        <w:trPr>
          <w:trHeight w:val="348"/>
        </w:trPr>
        <w:tc>
          <w:tcPr>
            <w:tcW w:w="523" w:type="dxa"/>
            <w:vMerge w:val="restart"/>
          </w:tcPr>
          <w:p w:rsidR="005E75D6" w:rsidRPr="008776E2" w:rsidRDefault="005E75D6" w:rsidP="00F55768">
            <w:pPr>
              <w:autoSpaceDE w:val="0"/>
              <w:autoSpaceDN w:val="0"/>
              <w:adjustRightInd w:val="0"/>
              <w:spacing w:line="240" w:lineRule="auto"/>
              <w:jc w:val="both"/>
              <w:rPr>
                <w:rFonts w:ascii="Arial" w:hAnsi="Arial" w:cs="Arial"/>
                <w:sz w:val="24"/>
                <w:szCs w:val="24"/>
              </w:rPr>
            </w:pPr>
            <w:r w:rsidRPr="008776E2">
              <w:rPr>
                <w:rFonts w:ascii="Arial" w:hAnsi="Arial" w:cs="Arial"/>
                <w:sz w:val="24"/>
                <w:szCs w:val="24"/>
              </w:rPr>
              <w:t>No</w:t>
            </w:r>
          </w:p>
        </w:tc>
        <w:tc>
          <w:tcPr>
            <w:tcW w:w="4493" w:type="dxa"/>
            <w:vMerge w:val="restart"/>
          </w:tcPr>
          <w:p w:rsidR="005E75D6" w:rsidRPr="005E75D6" w:rsidRDefault="005E75D6" w:rsidP="005E75D6">
            <w:pPr>
              <w:autoSpaceDE w:val="0"/>
              <w:autoSpaceDN w:val="0"/>
              <w:adjustRightInd w:val="0"/>
              <w:spacing w:before="240" w:line="240" w:lineRule="auto"/>
              <w:jc w:val="center"/>
              <w:rPr>
                <w:rFonts w:ascii="Arial" w:hAnsi="Arial" w:cs="Arial"/>
                <w:b/>
                <w:sz w:val="18"/>
                <w:szCs w:val="18"/>
              </w:rPr>
            </w:pPr>
            <w:r w:rsidRPr="005E75D6">
              <w:rPr>
                <w:rFonts w:ascii="Arial" w:hAnsi="Arial" w:cs="Arial"/>
                <w:b/>
                <w:sz w:val="18"/>
                <w:szCs w:val="18"/>
              </w:rPr>
              <w:t>CONTENIDOS POR ENCUENTRO</w:t>
            </w:r>
          </w:p>
        </w:tc>
        <w:tc>
          <w:tcPr>
            <w:tcW w:w="3881" w:type="dxa"/>
            <w:gridSpan w:val="3"/>
          </w:tcPr>
          <w:p w:rsidR="005E75D6" w:rsidRPr="00C01470" w:rsidRDefault="00C01470" w:rsidP="00C01470">
            <w:pPr>
              <w:autoSpaceDE w:val="0"/>
              <w:autoSpaceDN w:val="0"/>
              <w:adjustRightInd w:val="0"/>
              <w:spacing w:before="240" w:line="240" w:lineRule="auto"/>
              <w:jc w:val="center"/>
              <w:rPr>
                <w:rFonts w:ascii="Arial" w:hAnsi="Arial" w:cs="Arial"/>
                <w:b/>
                <w:sz w:val="18"/>
                <w:szCs w:val="18"/>
              </w:rPr>
            </w:pPr>
            <w:r w:rsidRPr="00C01470">
              <w:rPr>
                <w:rFonts w:ascii="Arial" w:hAnsi="Arial" w:cs="Arial"/>
                <w:b/>
                <w:sz w:val="18"/>
                <w:szCs w:val="18"/>
              </w:rPr>
              <w:t>HORAS</w:t>
            </w:r>
          </w:p>
        </w:tc>
      </w:tr>
      <w:tr w:rsidR="005E75D6" w:rsidRPr="008776E2" w:rsidTr="00C01470">
        <w:trPr>
          <w:trHeight w:val="300"/>
        </w:trPr>
        <w:tc>
          <w:tcPr>
            <w:tcW w:w="523" w:type="dxa"/>
            <w:vMerge/>
          </w:tcPr>
          <w:p w:rsidR="005E75D6" w:rsidRPr="008776E2" w:rsidRDefault="005E75D6" w:rsidP="00C01470">
            <w:pPr>
              <w:autoSpaceDE w:val="0"/>
              <w:autoSpaceDN w:val="0"/>
              <w:adjustRightInd w:val="0"/>
              <w:spacing w:before="240" w:line="240" w:lineRule="auto"/>
              <w:jc w:val="both"/>
              <w:rPr>
                <w:rFonts w:ascii="Arial" w:hAnsi="Arial" w:cs="Arial"/>
                <w:sz w:val="24"/>
                <w:szCs w:val="24"/>
              </w:rPr>
            </w:pPr>
          </w:p>
        </w:tc>
        <w:tc>
          <w:tcPr>
            <w:tcW w:w="4493" w:type="dxa"/>
            <w:vMerge/>
          </w:tcPr>
          <w:p w:rsidR="005E75D6" w:rsidRPr="005E75D6" w:rsidRDefault="005E75D6" w:rsidP="00C01470">
            <w:pPr>
              <w:autoSpaceDE w:val="0"/>
              <w:autoSpaceDN w:val="0"/>
              <w:adjustRightInd w:val="0"/>
              <w:spacing w:before="240" w:line="240" w:lineRule="auto"/>
              <w:jc w:val="center"/>
              <w:rPr>
                <w:rFonts w:ascii="Arial" w:hAnsi="Arial" w:cs="Arial"/>
                <w:b/>
                <w:sz w:val="18"/>
                <w:szCs w:val="18"/>
              </w:rPr>
            </w:pPr>
          </w:p>
        </w:tc>
        <w:tc>
          <w:tcPr>
            <w:tcW w:w="1230" w:type="dxa"/>
          </w:tcPr>
          <w:p w:rsidR="005E75D6" w:rsidRPr="00C01470" w:rsidRDefault="00C01470" w:rsidP="00C01470">
            <w:pPr>
              <w:autoSpaceDE w:val="0"/>
              <w:autoSpaceDN w:val="0"/>
              <w:adjustRightInd w:val="0"/>
              <w:spacing w:before="240" w:line="240" w:lineRule="auto"/>
              <w:jc w:val="center"/>
              <w:rPr>
                <w:rFonts w:ascii="Arial" w:hAnsi="Arial" w:cs="Arial"/>
                <w:b/>
                <w:sz w:val="16"/>
                <w:szCs w:val="16"/>
              </w:rPr>
            </w:pPr>
            <w:r w:rsidRPr="00C01470">
              <w:rPr>
                <w:rFonts w:ascii="Arial" w:hAnsi="Arial" w:cs="Arial"/>
                <w:b/>
                <w:sz w:val="16"/>
                <w:szCs w:val="16"/>
              </w:rPr>
              <w:t>ENCUENTRO</w:t>
            </w:r>
          </w:p>
        </w:tc>
        <w:tc>
          <w:tcPr>
            <w:tcW w:w="1514" w:type="dxa"/>
          </w:tcPr>
          <w:p w:rsidR="005E75D6" w:rsidRPr="00C01470" w:rsidRDefault="00C01470" w:rsidP="00C01470">
            <w:pPr>
              <w:autoSpaceDE w:val="0"/>
              <w:autoSpaceDN w:val="0"/>
              <w:adjustRightInd w:val="0"/>
              <w:spacing w:before="240" w:line="240" w:lineRule="auto"/>
              <w:jc w:val="center"/>
              <w:rPr>
                <w:rFonts w:ascii="Arial" w:hAnsi="Arial" w:cs="Arial"/>
                <w:b/>
                <w:sz w:val="16"/>
                <w:szCs w:val="16"/>
              </w:rPr>
            </w:pPr>
            <w:r w:rsidRPr="00C01470">
              <w:rPr>
                <w:rFonts w:ascii="Arial" w:hAnsi="Arial" w:cs="Arial"/>
                <w:b/>
                <w:sz w:val="16"/>
                <w:szCs w:val="16"/>
              </w:rPr>
              <w:t>TRABAJO INDEPENDIENTE</w:t>
            </w:r>
          </w:p>
        </w:tc>
        <w:tc>
          <w:tcPr>
            <w:tcW w:w="1137" w:type="dxa"/>
          </w:tcPr>
          <w:p w:rsidR="005E75D6" w:rsidRPr="00C01470" w:rsidRDefault="00C01470" w:rsidP="00C01470">
            <w:pPr>
              <w:autoSpaceDE w:val="0"/>
              <w:autoSpaceDN w:val="0"/>
              <w:adjustRightInd w:val="0"/>
              <w:spacing w:before="240" w:line="240" w:lineRule="auto"/>
              <w:jc w:val="center"/>
              <w:rPr>
                <w:rFonts w:ascii="Arial" w:hAnsi="Arial" w:cs="Arial"/>
                <w:b/>
                <w:sz w:val="16"/>
                <w:szCs w:val="16"/>
              </w:rPr>
            </w:pPr>
            <w:r w:rsidRPr="00C01470">
              <w:rPr>
                <w:rFonts w:ascii="Arial" w:hAnsi="Arial" w:cs="Arial"/>
                <w:b/>
                <w:sz w:val="16"/>
                <w:szCs w:val="16"/>
              </w:rPr>
              <w:t>TOTAL</w:t>
            </w:r>
          </w:p>
        </w:tc>
      </w:tr>
      <w:tr w:rsidR="005E75D6" w:rsidRPr="00C01470" w:rsidTr="00C01470">
        <w:tc>
          <w:tcPr>
            <w:tcW w:w="52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1</w:t>
            </w:r>
          </w:p>
        </w:tc>
        <w:tc>
          <w:tcPr>
            <w:tcW w:w="449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Contexto para el desarrollo local. El desarrollo Local. Enfoques, perspectivas.</w:t>
            </w:r>
          </w:p>
        </w:tc>
        <w:tc>
          <w:tcPr>
            <w:tcW w:w="1230"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4</w:t>
            </w:r>
          </w:p>
        </w:tc>
        <w:tc>
          <w:tcPr>
            <w:tcW w:w="1514"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28</w:t>
            </w:r>
          </w:p>
        </w:tc>
        <w:tc>
          <w:tcPr>
            <w:tcW w:w="1137"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32</w:t>
            </w:r>
          </w:p>
        </w:tc>
      </w:tr>
      <w:tr w:rsidR="005E75D6" w:rsidRPr="00C01470" w:rsidTr="00C01470">
        <w:tc>
          <w:tcPr>
            <w:tcW w:w="52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2</w:t>
            </w:r>
          </w:p>
        </w:tc>
        <w:tc>
          <w:tcPr>
            <w:tcW w:w="449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Style w:val="Nmerodepgina"/>
                <w:rFonts w:ascii="Arial" w:hAnsi="Arial" w:cs="Arial"/>
                <w:sz w:val="18"/>
                <w:szCs w:val="18"/>
              </w:rPr>
              <w:t xml:space="preserve">Las universidades en el desarrollo local. La gestión del conocimiento. </w:t>
            </w:r>
          </w:p>
        </w:tc>
        <w:tc>
          <w:tcPr>
            <w:tcW w:w="1230"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4</w:t>
            </w:r>
          </w:p>
        </w:tc>
        <w:tc>
          <w:tcPr>
            <w:tcW w:w="1514" w:type="dxa"/>
          </w:tcPr>
          <w:p w:rsidR="005E75D6"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28</w:t>
            </w:r>
          </w:p>
        </w:tc>
        <w:tc>
          <w:tcPr>
            <w:tcW w:w="1137"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32</w:t>
            </w:r>
          </w:p>
        </w:tc>
      </w:tr>
      <w:tr w:rsidR="005E75D6" w:rsidRPr="00C01470" w:rsidTr="00C01470">
        <w:tc>
          <w:tcPr>
            <w:tcW w:w="52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3</w:t>
            </w:r>
          </w:p>
        </w:tc>
        <w:tc>
          <w:tcPr>
            <w:tcW w:w="4493" w:type="dxa"/>
          </w:tcPr>
          <w:p w:rsidR="005E75D6" w:rsidRPr="00C01470" w:rsidRDefault="005E75D6" w:rsidP="00F55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18"/>
                <w:szCs w:val="18"/>
              </w:rPr>
            </w:pPr>
            <w:r w:rsidRPr="00C01470">
              <w:rPr>
                <w:rFonts w:ascii="Arial" w:eastAsia="Times New Roman" w:hAnsi="Arial" w:cs="Arial"/>
                <w:color w:val="000000"/>
                <w:sz w:val="18"/>
                <w:szCs w:val="18"/>
                <w:lang w:eastAsia="es-ES"/>
              </w:rPr>
              <w:t xml:space="preserve">La extensión universitaria y el desarrollo local. Diseño, ejecución y evaluación de proyectos </w:t>
            </w:r>
            <w:proofErr w:type="gramStart"/>
            <w:r w:rsidRPr="00C01470">
              <w:rPr>
                <w:rFonts w:ascii="Arial" w:eastAsia="Times New Roman" w:hAnsi="Arial" w:cs="Arial"/>
                <w:color w:val="000000"/>
                <w:sz w:val="18"/>
                <w:szCs w:val="18"/>
                <w:lang w:eastAsia="es-ES"/>
              </w:rPr>
              <w:t>socio comunitarios</w:t>
            </w:r>
            <w:proofErr w:type="gramEnd"/>
            <w:r w:rsidRPr="00C01470">
              <w:rPr>
                <w:rFonts w:ascii="Arial" w:eastAsia="Times New Roman" w:hAnsi="Arial" w:cs="Arial"/>
                <w:color w:val="000000"/>
                <w:sz w:val="18"/>
                <w:szCs w:val="18"/>
                <w:lang w:eastAsia="es-ES"/>
              </w:rPr>
              <w:t xml:space="preserve"> para el desarrollo local desde la gestión universitaria.</w:t>
            </w:r>
          </w:p>
        </w:tc>
        <w:tc>
          <w:tcPr>
            <w:tcW w:w="1230" w:type="dxa"/>
          </w:tcPr>
          <w:p w:rsidR="005E75D6"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4</w:t>
            </w:r>
          </w:p>
        </w:tc>
        <w:tc>
          <w:tcPr>
            <w:tcW w:w="1514" w:type="dxa"/>
          </w:tcPr>
          <w:p w:rsidR="005E75D6"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28</w:t>
            </w:r>
          </w:p>
        </w:tc>
        <w:tc>
          <w:tcPr>
            <w:tcW w:w="1137"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32</w:t>
            </w:r>
          </w:p>
        </w:tc>
      </w:tr>
      <w:tr w:rsidR="00C01470" w:rsidRPr="00C01470" w:rsidTr="00C01470">
        <w:tc>
          <w:tcPr>
            <w:tcW w:w="5016" w:type="dxa"/>
            <w:gridSpan w:val="2"/>
          </w:tcPr>
          <w:p w:rsidR="00C01470" w:rsidRPr="00B92D76" w:rsidRDefault="00B92D76" w:rsidP="00B92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color w:val="000000"/>
                <w:sz w:val="18"/>
                <w:szCs w:val="18"/>
                <w:lang w:eastAsia="es-ES"/>
              </w:rPr>
            </w:pPr>
            <w:r w:rsidRPr="00B92D76">
              <w:rPr>
                <w:rFonts w:ascii="Arial" w:eastAsia="Times New Roman" w:hAnsi="Arial" w:cs="Arial"/>
                <w:b/>
                <w:color w:val="000000"/>
                <w:sz w:val="18"/>
                <w:szCs w:val="18"/>
                <w:lang w:eastAsia="es-ES"/>
              </w:rPr>
              <w:t>TOTAL</w:t>
            </w:r>
          </w:p>
        </w:tc>
        <w:tc>
          <w:tcPr>
            <w:tcW w:w="1230" w:type="dxa"/>
          </w:tcPr>
          <w:p w:rsidR="00C01470"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12</w:t>
            </w:r>
          </w:p>
        </w:tc>
        <w:tc>
          <w:tcPr>
            <w:tcW w:w="1514" w:type="dxa"/>
          </w:tcPr>
          <w:p w:rsidR="00C01470"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84</w:t>
            </w:r>
          </w:p>
        </w:tc>
        <w:tc>
          <w:tcPr>
            <w:tcW w:w="1137" w:type="dxa"/>
          </w:tcPr>
          <w:p w:rsidR="00C01470" w:rsidRPr="00C01470" w:rsidRDefault="00C01470" w:rsidP="00C01470">
            <w:pPr>
              <w:autoSpaceDE w:val="0"/>
              <w:autoSpaceDN w:val="0"/>
              <w:adjustRightInd w:val="0"/>
              <w:spacing w:line="240" w:lineRule="auto"/>
              <w:jc w:val="center"/>
              <w:rPr>
                <w:rFonts w:ascii="Arial" w:hAnsi="Arial" w:cs="Arial"/>
                <w:sz w:val="18"/>
                <w:szCs w:val="18"/>
              </w:rPr>
            </w:pPr>
            <w:r w:rsidRPr="00C01470">
              <w:rPr>
                <w:rFonts w:ascii="Arial" w:hAnsi="Arial" w:cs="Arial"/>
                <w:sz w:val="18"/>
                <w:szCs w:val="18"/>
              </w:rPr>
              <w:t>96</w:t>
            </w:r>
          </w:p>
        </w:tc>
      </w:tr>
    </w:tbl>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5E75D6">
        <w:rPr>
          <w:rFonts w:ascii="Arial" w:eastAsia="Calibri" w:hAnsi="Arial" w:cs="Arial"/>
          <w:bCs/>
        </w:rPr>
        <w:t>y</w:t>
      </w:r>
      <w:r w:rsidR="005E75D6" w:rsidRPr="005E75D6">
        <w:t xml:space="preserve"> </w:t>
      </w:r>
      <w:r w:rsidR="005E75D6">
        <w:rPr>
          <w:rFonts w:ascii="Arial" w:eastAsia="Calibri" w:hAnsi="Arial" w:cs="Arial"/>
          <w:bCs/>
        </w:rPr>
        <w:t xml:space="preserve">la </w:t>
      </w:r>
      <w:r w:rsidR="005E75D6" w:rsidRPr="005E75D6">
        <w:rPr>
          <w:rFonts w:ascii="Arial" w:eastAsia="Calibri" w:hAnsi="Arial" w:cs="Arial"/>
          <w:bCs/>
        </w:rPr>
        <w:t>final se realizará mediante la presentación y defensa de un ensayo que también podrá ser presentado en otros espacios de discusión científica</w:t>
      </w:r>
      <w:proofErr w:type="gramStart"/>
      <w:r w:rsidR="005E75D6" w:rsidRPr="005E75D6">
        <w:rPr>
          <w:rFonts w:ascii="Arial" w:eastAsia="Calibri" w:hAnsi="Arial" w:cs="Arial"/>
          <w:bCs/>
        </w:rPr>
        <w:t>.</w:t>
      </w:r>
      <w:r w:rsidRPr="00D64B8F">
        <w:rPr>
          <w:rFonts w:ascii="Arial" w:eastAsia="Calibri" w:hAnsi="Arial" w:cs="Arial"/>
          <w:bCs/>
        </w:rPr>
        <w:t>.</w:t>
      </w:r>
      <w:proofErr w:type="gramEnd"/>
    </w:p>
    <w:p w:rsidR="00332E0B" w:rsidRDefault="006C46B9"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F31038" w:rsidRPr="00D64B8F" w:rsidRDefault="00F31038" w:rsidP="00D64B8F">
      <w:pPr>
        <w:spacing w:before="240" w:after="0" w:line="240" w:lineRule="auto"/>
        <w:jc w:val="both"/>
        <w:rPr>
          <w:rFonts w:ascii="Arial" w:eastAsia="Calibri" w:hAnsi="Arial" w:cs="Arial"/>
          <w:b/>
          <w:bCs/>
        </w:rPr>
      </w:pPr>
    </w:p>
    <w:p w:rsidR="00F31038" w:rsidRDefault="00F31038" w:rsidP="00F31038">
      <w:pPr>
        <w:pStyle w:val="Prrafodelista"/>
        <w:numPr>
          <w:ilvl w:val="0"/>
          <w:numId w:val="6"/>
        </w:numPr>
        <w:spacing w:line="240" w:lineRule="auto"/>
        <w:jc w:val="both"/>
        <w:rPr>
          <w:rFonts w:ascii="Arial" w:eastAsia="Calibri" w:hAnsi="Arial" w:cs="Arial"/>
          <w:bCs/>
        </w:rPr>
      </w:pPr>
      <w:proofErr w:type="spellStart"/>
      <w:r w:rsidRPr="00F31038">
        <w:rPr>
          <w:rFonts w:ascii="Arial" w:eastAsia="Calibri" w:hAnsi="Arial" w:cs="Arial"/>
          <w:bCs/>
        </w:rPr>
        <w:t>Guzón</w:t>
      </w:r>
      <w:proofErr w:type="spellEnd"/>
      <w:r w:rsidRPr="00F31038">
        <w:rPr>
          <w:rFonts w:ascii="Arial" w:eastAsia="Calibri" w:hAnsi="Arial" w:cs="Arial"/>
          <w:bCs/>
        </w:rPr>
        <w:t>, A. (Compiladora).2006. EL DESARROLLO LOCAL EN CUBA. RETOS Y PERSPECTIVAS.  EDITORIAL ACADEMIA, La Habana, Cuba.</w:t>
      </w:r>
    </w:p>
    <w:p w:rsidR="00F31038" w:rsidRPr="00F31038" w:rsidRDefault="00F31038" w:rsidP="00F31038">
      <w:pPr>
        <w:pStyle w:val="Prrafodelista"/>
        <w:spacing w:line="240" w:lineRule="auto"/>
        <w:ind w:left="1080"/>
        <w:jc w:val="both"/>
        <w:rPr>
          <w:rFonts w:ascii="Arial" w:eastAsia="Calibri" w:hAnsi="Arial" w:cs="Arial"/>
          <w:bCs/>
        </w:rPr>
      </w:pPr>
    </w:p>
    <w:p w:rsidR="00F31038" w:rsidRDefault="00F31038" w:rsidP="00F31038">
      <w:pPr>
        <w:pStyle w:val="Prrafodelista"/>
        <w:numPr>
          <w:ilvl w:val="0"/>
          <w:numId w:val="6"/>
        </w:numPr>
        <w:spacing w:line="240" w:lineRule="auto"/>
        <w:jc w:val="both"/>
        <w:rPr>
          <w:rFonts w:ascii="Arial" w:eastAsia="Calibri" w:hAnsi="Arial" w:cs="Arial"/>
          <w:bCs/>
        </w:rPr>
      </w:pPr>
      <w:r w:rsidRPr="00F31038">
        <w:rPr>
          <w:rFonts w:ascii="Arial" w:eastAsia="Calibri" w:hAnsi="Arial" w:cs="Arial"/>
          <w:bCs/>
        </w:rPr>
        <w:t>Hernández, M</w:t>
      </w:r>
      <w:r>
        <w:rPr>
          <w:rFonts w:ascii="Arial" w:eastAsia="Calibri" w:hAnsi="Arial" w:cs="Arial"/>
          <w:bCs/>
        </w:rPr>
        <w:t>. Martínez,</w:t>
      </w:r>
      <w:r w:rsidRPr="00F31038">
        <w:rPr>
          <w:rFonts w:ascii="Arial" w:eastAsia="Calibri" w:hAnsi="Arial" w:cs="Arial"/>
          <w:bCs/>
        </w:rPr>
        <w:t xml:space="preserve"> A. 2012. Desarrollo local: hacia una conceptualización. Breves Notas. </w:t>
      </w:r>
    </w:p>
    <w:p w:rsidR="00F31038" w:rsidRPr="00F31038" w:rsidRDefault="00F31038" w:rsidP="00F31038">
      <w:pPr>
        <w:pStyle w:val="Prrafodelista"/>
        <w:spacing w:line="240" w:lineRule="auto"/>
        <w:ind w:left="1080"/>
        <w:jc w:val="both"/>
        <w:rPr>
          <w:rFonts w:ascii="Arial" w:eastAsia="Calibri" w:hAnsi="Arial" w:cs="Arial"/>
          <w:bCs/>
        </w:rPr>
      </w:pPr>
    </w:p>
    <w:p w:rsidR="00F31038" w:rsidRDefault="00F31038" w:rsidP="00F31038">
      <w:pPr>
        <w:pStyle w:val="Prrafodelista"/>
        <w:numPr>
          <w:ilvl w:val="0"/>
          <w:numId w:val="6"/>
        </w:numPr>
        <w:spacing w:before="240" w:line="240" w:lineRule="auto"/>
        <w:jc w:val="both"/>
        <w:rPr>
          <w:rFonts w:ascii="Arial" w:eastAsia="Calibri" w:hAnsi="Arial" w:cs="Arial"/>
          <w:bCs/>
        </w:rPr>
      </w:pPr>
      <w:r w:rsidRPr="00F31038">
        <w:rPr>
          <w:rFonts w:ascii="Arial" w:eastAsia="Calibri" w:hAnsi="Arial" w:cs="Arial"/>
          <w:bCs/>
        </w:rPr>
        <w:t>__________________</w:t>
      </w:r>
      <w:r>
        <w:rPr>
          <w:rFonts w:ascii="Arial" w:eastAsia="Calibri" w:hAnsi="Arial" w:cs="Arial"/>
          <w:bCs/>
        </w:rPr>
        <w:t>______</w:t>
      </w:r>
      <w:r w:rsidRPr="00F31038">
        <w:rPr>
          <w:rFonts w:ascii="Arial" w:eastAsia="Calibri" w:hAnsi="Arial" w:cs="Arial"/>
          <w:bCs/>
        </w:rPr>
        <w:t>______2012. Desarrollo local. Una mirada desde el oriente cubano. Compilación. Centro de Estudios para el Desarr</w:t>
      </w:r>
      <w:r>
        <w:rPr>
          <w:rFonts w:ascii="Arial" w:eastAsia="Calibri" w:hAnsi="Arial" w:cs="Arial"/>
          <w:bCs/>
        </w:rPr>
        <w:t>ollo Integral de la cultura. UO.</w:t>
      </w:r>
    </w:p>
    <w:p w:rsidR="00F31038" w:rsidRPr="00F31038" w:rsidRDefault="00F31038" w:rsidP="00F31038">
      <w:pPr>
        <w:pStyle w:val="Prrafodelista"/>
        <w:spacing w:before="240" w:line="240" w:lineRule="auto"/>
        <w:ind w:left="1080"/>
        <w:jc w:val="both"/>
        <w:rPr>
          <w:rFonts w:ascii="Arial" w:eastAsia="Calibri" w:hAnsi="Arial" w:cs="Arial"/>
          <w:bCs/>
        </w:rPr>
      </w:pPr>
    </w:p>
    <w:p w:rsidR="00F31038" w:rsidRPr="00F31038" w:rsidRDefault="00F31038" w:rsidP="00F31038">
      <w:pPr>
        <w:pStyle w:val="Prrafodelista"/>
        <w:numPr>
          <w:ilvl w:val="0"/>
          <w:numId w:val="6"/>
        </w:numPr>
        <w:spacing w:before="240" w:line="240" w:lineRule="auto"/>
        <w:jc w:val="both"/>
        <w:rPr>
          <w:rFonts w:ascii="Arial" w:eastAsia="Calibri" w:hAnsi="Arial" w:cs="Arial"/>
          <w:bCs/>
        </w:rPr>
      </w:pPr>
      <w:r w:rsidRPr="00F31038">
        <w:rPr>
          <w:rFonts w:ascii="Arial" w:eastAsia="Calibri" w:hAnsi="Arial" w:cs="Arial"/>
          <w:bCs/>
        </w:rPr>
        <w:t>Colectivo de autores. 2013. Integración social de la juventud en el desarrollo local. Algunas consideraciones. Centro de Estudios para el Desarrollo Integral de la cultura. UO.</w:t>
      </w:r>
    </w:p>
    <w:p w:rsidR="00E52677" w:rsidRPr="00524A05" w:rsidRDefault="006C46B9" w:rsidP="00524A05">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F31038" w:rsidRPr="00F31038" w:rsidRDefault="00F31038" w:rsidP="00F31038">
      <w:pPr>
        <w:autoSpaceDE w:val="0"/>
        <w:autoSpaceDN w:val="0"/>
        <w:adjustRightInd w:val="0"/>
        <w:spacing w:line="240" w:lineRule="auto"/>
        <w:jc w:val="both"/>
        <w:rPr>
          <w:rFonts w:ascii="Arial" w:hAnsi="Arial" w:cs="Arial"/>
        </w:rPr>
      </w:pPr>
      <w:r w:rsidRPr="00F31038">
        <w:rPr>
          <w:rFonts w:ascii="Arial" w:hAnsi="Arial" w:cs="Arial"/>
        </w:rPr>
        <w:t xml:space="preserve">La asignatura descansa en toda una experiencia acumulada y compartida acerca de la gestión de los procesos sociales y culturales desde las universidades y para el desarrollo local con lo cual se dispondrá de importantes recursos teóricos, metodológicos y empíricos esenciales para comprender el desarrollo local a partir de </w:t>
      </w:r>
      <w:r w:rsidRPr="00F31038">
        <w:rPr>
          <w:rFonts w:ascii="Arial" w:hAnsi="Arial" w:cs="Arial"/>
        </w:rPr>
        <w:lastRenderedPageBreak/>
        <w:t xml:space="preserve">las funciones sustantivas de las instituciones de la </w:t>
      </w:r>
      <w:r>
        <w:rPr>
          <w:rFonts w:ascii="Arial" w:hAnsi="Arial" w:cs="Arial"/>
        </w:rPr>
        <w:t>E</w:t>
      </w:r>
      <w:r w:rsidRPr="00F31038">
        <w:rPr>
          <w:rFonts w:ascii="Arial" w:hAnsi="Arial" w:cs="Arial"/>
        </w:rPr>
        <w:t xml:space="preserve">ducación </w:t>
      </w:r>
      <w:r>
        <w:rPr>
          <w:rFonts w:ascii="Arial" w:hAnsi="Arial" w:cs="Arial"/>
        </w:rPr>
        <w:t>S</w:t>
      </w:r>
      <w:r w:rsidRPr="00F31038">
        <w:rPr>
          <w:rFonts w:ascii="Arial" w:hAnsi="Arial" w:cs="Arial"/>
        </w:rPr>
        <w:t xml:space="preserve">uperior en un contexto que exige una mayor inserción de la universidad en la sociedad. </w:t>
      </w:r>
    </w:p>
    <w:p w:rsidR="005F7047" w:rsidRPr="00F31038" w:rsidRDefault="00F31038" w:rsidP="00F31038">
      <w:pPr>
        <w:spacing w:before="240" w:after="0" w:line="240" w:lineRule="auto"/>
        <w:jc w:val="both"/>
        <w:rPr>
          <w:rFonts w:ascii="Arial" w:eastAsia="Calibri" w:hAnsi="Arial" w:cs="Arial"/>
        </w:rPr>
      </w:pPr>
      <w:r w:rsidRPr="00F31038">
        <w:rPr>
          <w:rFonts w:ascii="Arial" w:hAnsi="Arial" w:cs="Arial"/>
        </w:rPr>
        <w:t xml:space="preserve">Sobre la base del trabajo que se desarrollará en cada </w:t>
      </w:r>
      <w:r>
        <w:rPr>
          <w:rFonts w:ascii="Arial" w:hAnsi="Arial" w:cs="Arial"/>
        </w:rPr>
        <w:t>contenido,</w:t>
      </w:r>
      <w:r w:rsidRPr="00F31038">
        <w:rPr>
          <w:rFonts w:ascii="Arial" w:hAnsi="Arial" w:cs="Arial"/>
        </w:rPr>
        <w:t xml:space="preserve"> los métodos generales serán el </w:t>
      </w:r>
      <w:proofErr w:type="spellStart"/>
      <w:r w:rsidRPr="00F31038">
        <w:rPr>
          <w:rFonts w:ascii="Arial" w:hAnsi="Arial" w:cs="Arial"/>
        </w:rPr>
        <w:t>problémico</w:t>
      </w:r>
      <w:proofErr w:type="spellEnd"/>
      <w:r w:rsidRPr="00F31038">
        <w:rPr>
          <w:rFonts w:ascii="Arial" w:hAnsi="Arial" w:cs="Arial"/>
        </w:rPr>
        <w:t xml:space="preserve">; el trabajo en grupos y el trabajo independiente centrados en los conocimientos que se tiene de la realidad social, el funcionamiento de las estructuras de los gobiernos locales, la capacidad de la institución universitaria para emprender los nuevos desafíos y de manera particular, los datos que proporcionarán los </w:t>
      </w:r>
      <w:r>
        <w:rPr>
          <w:rFonts w:ascii="Arial" w:hAnsi="Arial" w:cs="Arial"/>
        </w:rPr>
        <w:t>estudiantes</w:t>
      </w:r>
      <w:r w:rsidRPr="00F31038">
        <w:rPr>
          <w:rFonts w:ascii="Arial" w:hAnsi="Arial" w:cs="Arial"/>
        </w:rPr>
        <w:t xml:space="preserve">. </w:t>
      </w:r>
      <w:r w:rsidR="005F7047" w:rsidRPr="00F31038">
        <w:rPr>
          <w:rFonts w:ascii="Arial" w:eastAsia="Calibri" w:hAnsi="Arial" w:cs="Arial"/>
        </w:rPr>
        <w:t xml:space="preserve">Los resultados alcanzados por los </w:t>
      </w:r>
      <w:proofErr w:type="spellStart"/>
      <w:r>
        <w:rPr>
          <w:rFonts w:ascii="Arial" w:eastAsia="Calibri" w:hAnsi="Arial" w:cs="Arial"/>
        </w:rPr>
        <w:t>miismos</w:t>
      </w:r>
      <w:proofErr w:type="spellEnd"/>
      <w:r w:rsidR="005F7047" w:rsidRPr="00F31038">
        <w:rPr>
          <w:rFonts w:ascii="Arial" w:eastAsia="Calibri" w:hAnsi="Arial" w:cs="Arial"/>
        </w:rPr>
        <w:t xml:space="preserve">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w:t>
      </w:r>
      <w:r>
        <w:rPr>
          <w:rFonts w:ascii="Arial" w:eastAsia="Calibri" w:hAnsi="Arial" w:cs="Arial"/>
        </w:rPr>
        <w:t>en</w:t>
      </w:r>
      <w:r w:rsidR="005F7047" w:rsidRPr="00F31038">
        <w:rPr>
          <w:rFonts w:ascii="Arial" w:eastAsia="Calibri" w:hAnsi="Arial" w:cs="Arial"/>
        </w:rPr>
        <w:t xml:space="preserve"> a lo largo del programa.</w:t>
      </w:r>
    </w:p>
    <w:p w:rsidR="005F7047" w:rsidRPr="00F31038" w:rsidRDefault="005F7047" w:rsidP="00D64B8F">
      <w:pPr>
        <w:spacing w:before="240" w:after="0" w:line="240" w:lineRule="auto"/>
        <w:rPr>
          <w:rFonts w:ascii="Arial" w:eastAsia="Calibri" w:hAnsi="Arial" w:cs="Arial"/>
          <w:b/>
        </w:rPr>
      </w:pPr>
    </w:p>
    <w:sectPr w:rsidR="005F7047" w:rsidRPr="00F310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5DB5"/>
    <w:multiLevelType w:val="hybridMultilevel"/>
    <w:tmpl w:val="9D14A1E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9F5E03"/>
    <w:multiLevelType w:val="hybridMultilevel"/>
    <w:tmpl w:val="A51EF47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55D3504C"/>
    <w:multiLevelType w:val="hybridMultilevel"/>
    <w:tmpl w:val="84923BD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6B0621F8"/>
    <w:multiLevelType w:val="hybridMultilevel"/>
    <w:tmpl w:val="4814AE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401B0"/>
    <w:rsid w:val="00332E0B"/>
    <w:rsid w:val="003372BD"/>
    <w:rsid w:val="004C1013"/>
    <w:rsid w:val="00524A05"/>
    <w:rsid w:val="0054468C"/>
    <w:rsid w:val="005D68E0"/>
    <w:rsid w:val="005E75D6"/>
    <w:rsid w:val="005F7047"/>
    <w:rsid w:val="006C46B9"/>
    <w:rsid w:val="007324FE"/>
    <w:rsid w:val="00854E9C"/>
    <w:rsid w:val="00977EA9"/>
    <w:rsid w:val="009A4938"/>
    <w:rsid w:val="00A514FF"/>
    <w:rsid w:val="00AC6EFD"/>
    <w:rsid w:val="00B92D76"/>
    <w:rsid w:val="00B954C6"/>
    <w:rsid w:val="00C01470"/>
    <w:rsid w:val="00D64B8F"/>
    <w:rsid w:val="00DA20C0"/>
    <w:rsid w:val="00E52677"/>
    <w:rsid w:val="00F31038"/>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Nmerodepgina">
    <w:name w:val="page number"/>
    <w:basedOn w:val="Fuentedeprrafopredeter"/>
    <w:rsid w:val="005E7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Nmerodepgina">
    <w:name w:val="page number"/>
    <w:basedOn w:val="Fuentedeprrafopredeter"/>
    <w:rsid w:val="005E7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2F7E2-221E-4E81-86EB-E220F5268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820</Words>
  <Characters>4514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6</cp:revision>
  <dcterms:created xsi:type="dcterms:W3CDTF">2013-06-17T17:40:00Z</dcterms:created>
  <dcterms:modified xsi:type="dcterms:W3CDTF">2013-06-20T08:23:00Z</dcterms:modified>
</cp:coreProperties>
</file>