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4FF" w:rsidRPr="00D64B8F" w:rsidRDefault="00A514FF" w:rsidP="00D64B8F">
      <w:pPr>
        <w:overflowPunct w:val="0"/>
        <w:autoSpaceDE w:val="0"/>
        <w:autoSpaceDN w:val="0"/>
        <w:adjustRightInd w:val="0"/>
        <w:spacing w:after="0"/>
        <w:jc w:val="center"/>
        <w:textAlignment w:val="baseline"/>
        <w:rPr>
          <w:rFonts w:ascii="Arial" w:hAnsi="Arial" w:cs="Arial"/>
          <w:b/>
          <w:bCs/>
          <w:lang w:val="es-ES_tradnl"/>
        </w:rPr>
      </w:pPr>
      <w:r w:rsidRPr="00D64B8F">
        <w:rPr>
          <w:rFonts w:ascii="Arial" w:hAnsi="Arial" w:cs="Arial"/>
          <w:b/>
          <w:bCs/>
          <w:lang w:val="es-ES_tradnl"/>
        </w:rPr>
        <w:t>CENTRO DE ESTUDIO DE EDUCACION SUPERIOR</w:t>
      </w:r>
    </w:p>
    <w:p w:rsidR="00A514FF" w:rsidRPr="00D64B8F" w:rsidRDefault="00A514FF" w:rsidP="00D64B8F">
      <w:pPr>
        <w:spacing w:after="0" w:line="360" w:lineRule="auto"/>
        <w:jc w:val="center"/>
        <w:rPr>
          <w:rFonts w:ascii="Arial" w:hAnsi="Arial" w:cs="Arial"/>
          <w:b/>
        </w:rPr>
      </w:pPr>
      <w:r w:rsidRPr="00D64B8F">
        <w:rPr>
          <w:rFonts w:ascii="Arial" w:hAnsi="Arial" w:cs="Arial"/>
          <w:b/>
        </w:rPr>
        <w:t>MAESTRIA EN GESTIÓN DE PROCESOS UNIVERSITARIOS</w:t>
      </w:r>
    </w:p>
    <w:p w:rsidR="00105A53" w:rsidRPr="00105A53" w:rsidRDefault="00A514FF" w:rsidP="00105A53">
      <w:pPr>
        <w:spacing w:after="0"/>
        <w:jc w:val="center"/>
        <w:rPr>
          <w:rFonts w:ascii="Arial" w:hAnsi="Arial" w:cs="Arial"/>
          <w:b/>
        </w:rPr>
      </w:pPr>
      <w:r w:rsidRPr="00105A53">
        <w:rPr>
          <w:rFonts w:ascii="Arial" w:hAnsi="Arial" w:cs="Arial"/>
          <w:b/>
          <w:bCs/>
          <w:kern w:val="32"/>
          <w:lang w:val="pt-BR"/>
        </w:rPr>
        <w:t xml:space="preserve">PROGRAMA </w:t>
      </w:r>
      <w:r w:rsidRPr="00105A53">
        <w:rPr>
          <w:rFonts w:ascii="Arial" w:hAnsi="Arial" w:cs="Arial"/>
          <w:b/>
        </w:rPr>
        <w:t xml:space="preserve">DE </w:t>
      </w:r>
      <w:r w:rsidR="00105A53" w:rsidRPr="00105A53">
        <w:rPr>
          <w:rFonts w:ascii="Arial" w:hAnsi="Arial" w:cs="Arial"/>
          <w:b/>
        </w:rPr>
        <w:t>GESTIÓN DE</w:t>
      </w:r>
      <w:r w:rsidR="00AC06ED">
        <w:rPr>
          <w:rFonts w:ascii="Arial" w:hAnsi="Arial" w:cs="Arial"/>
          <w:b/>
        </w:rPr>
        <w:t>L</w:t>
      </w:r>
      <w:r w:rsidR="00105A53" w:rsidRPr="00105A53">
        <w:rPr>
          <w:rFonts w:ascii="Arial" w:hAnsi="Arial" w:cs="Arial"/>
          <w:b/>
        </w:rPr>
        <w:t xml:space="preserve"> </w:t>
      </w:r>
      <w:r w:rsidR="00AC06ED">
        <w:rPr>
          <w:rFonts w:ascii="Arial" w:hAnsi="Arial" w:cs="Arial"/>
          <w:b/>
        </w:rPr>
        <w:t>APRENDIZAJE</w:t>
      </w:r>
      <w:r w:rsidR="00AC06ED" w:rsidRPr="00105A53">
        <w:rPr>
          <w:rFonts w:ascii="Arial" w:hAnsi="Arial" w:cs="Arial"/>
          <w:b/>
        </w:rPr>
        <w:t xml:space="preserve"> </w:t>
      </w:r>
    </w:p>
    <w:p w:rsidR="00105A53" w:rsidRPr="00105A53" w:rsidRDefault="00105A53" w:rsidP="00105A53">
      <w:pPr>
        <w:spacing w:after="0"/>
        <w:jc w:val="both"/>
        <w:rPr>
          <w:rFonts w:ascii="Arial" w:hAnsi="Arial" w:cs="Arial"/>
          <w:sz w:val="24"/>
          <w:szCs w:val="24"/>
        </w:rPr>
      </w:pPr>
    </w:p>
    <w:p w:rsidR="00A514FF" w:rsidRPr="00D64B8F" w:rsidRDefault="00A514FF" w:rsidP="00105A53">
      <w:pPr>
        <w:spacing w:after="0"/>
        <w:jc w:val="both"/>
        <w:rPr>
          <w:rFonts w:ascii="Arial" w:hAnsi="Arial" w:cs="Arial"/>
          <w:lang w:val="es-ES_tradnl"/>
        </w:rPr>
      </w:pPr>
      <w:r w:rsidRPr="00D64B8F">
        <w:rPr>
          <w:rFonts w:ascii="Arial" w:hAnsi="Arial" w:cs="Arial"/>
          <w:lang w:val="es-ES_tradnl"/>
        </w:rPr>
        <w:t>Sistema de Postgrado</w:t>
      </w:r>
    </w:p>
    <w:p w:rsidR="00A514FF" w:rsidRPr="00D64B8F" w:rsidRDefault="00105A53" w:rsidP="00D64B8F">
      <w:pPr>
        <w:overflowPunct w:val="0"/>
        <w:autoSpaceDE w:val="0"/>
        <w:autoSpaceDN w:val="0"/>
        <w:adjustRightInd w:val="0"/>
        <w:spacing w:after="0" w:line="240" w:lineRule="auto"/>
        <w:jc w:val="both"/>
        <w:textAlignment w:val="baseline"/>
        <w:rPr>
          <w:rFonts w:ascii="Arial" w:hAnsi="Arial" w:cs="Arial"/>
          <w:lang w:val="es-ES_tradnl"/>
        </w:rPr>
      </w:pPr>
      <w:r>
        <w:rPr>
          <w:rFonts w:ascii="Arial" w:hAnsi="Arial" w:cs="Arial"/>
          <w:lang w:val="es-ES_tradnl"/>
        </w:rPr>
        <w:t>Créditos: 2</w:t>
      </w:r>
    </w:p>
    <w:p w:rsidR="00A514FF" w:rsidRDefault="00A514FF" w:rsidP="00D64B8F">
      <w:pPr>
        <w:overflowPunct w:val="0"/>
        <w:autoSpaceDE w:val="0"/>
        <w:autoSpaceDN w:val="0"/>
        <w:adjustRightInd w:val="0"/>
        <w:spacing w:after="0" w:line="240" w:lineRule="auto"/>
        <w:jc w:val="both"/>
        <w:textAlignment w:val="baseline"/>
        <w:rPr>
          <w:rFonts w:ascii="Arial" w:hAnsi="Arial" w:cs="Arial"/>
          <w:lang w:val="es-ES_tradnl"/>
        </w:rPr>
      </w:pPr>
      <w:r w:rsidRPr="00D64B8F">
        <w:rPr>
          <w:rFonts w:ascii="Arial" w:hAnsi="Arial" w:cs="Arial"/>
          <w:lang w:val="es-ES_tradnl"/>
        </w:rPr>
        <w:t xml:space="preserve">Horas. </w:t>
      </w:r>
      <w:r w:rsidR="00105A53">
        <w:rPr>
          <w:rFonts w:ascii="Arial" w:hAnsi="Arial" w:cs="Arial"/>
          <w:lang w:val="es-ES_tradnl"/>
        </w:rPr>
        <w:t>96</w:t>
      </w:r>
    </w:p>
    <w:p w:rsidR="00F70DFB" w:rsidRDefault="00F70DFB" w:rsidP="00D64B8F">
      <w:pPr>
        <w:overflowPunct w:val="0"/>
        <w:autoSpaceDE w:val="0"/>
        <w:autoSpaceDN w:val="0"/>
        <w:adjustRightInd w:val="0"/>
        <w:spacing w:after="0" w:line="240" w:lineRule="auto"/>
        <w:jc w:val="both"/>
        <w:textAlignment w:val="baseline"/>
        <w:rPr>
          <w:rFonts w:ascii="Arial" w:hAnsi="Arial" w:cs="Arial"/>
          <w:lang w:val="es-ES_tradnl"/>
        </w:rPr>
      </w:pPr>
    </w:p>
    <w:p w:rsidR="009136C8" w:rsidRDefault="00F70DFB" w:rsidP="009136C8">
      <w:pPr>
        <w:autoSpaceDE w:val="0"/>
        <w:autoSpaceDN w:val="0"/>
        <w:adjustRightInd w:val="0"/>
        <w:spacing w:after="0"/>
        <w:jc w:val="both"/>
        <w:rPr>
          <w:rFonts w:ascii="Arial" w:hAnsi="Arial" w:cs="Arial"/>
          <w:bCs/>
          <w:color w:val="000000"/>
        </w:rPr>
      </w:pPr>
      <w:r>
        <w:rPr>
          <w:rFonts w:ascii="Arial" w:hAnsi="Arial" w:cs="Arial"/>
          <w:b/>
        </w:rPr>
        <w:t>PROFESOR PRINCIPAL</w:t>
      </w:r>
      <w:proofErr w:type="gramStart"/>
      <w:r>
        <w:rPr>
          <w:rFonts w:ascii="Arial" w:hAnsi="Arial" w:cs="Arial"/>
          <w:b/>
        </w:rPr>
        <w:t xml:space="preserve">: </w:t>
      </w:r>
      <w:r w:rsidR="007324FE">
        <w:rPr>
          <w:rFonts w:ascii="Arial" w:hAnsi="Arial" w:cs="Arial"/>
          <w:b/>
        </w:rPr>
        <w:t xml:space="preserve"> </w:t>
      </w:r>
      <w:r w:rsidR="00EF1204" w:rsidRPr="00EF1204">
        <w:rPr>
          <w:rFonts w:ascii="Arial" w:hAnsi="Arial" w:cs="Arial"/>
          <w:bCs/>
          <w:color w:val="000000"/>
        </w:rPr>
        <w:t>Dra</w:t>
      </w:r>
      <w:proofErr w:type="gramEnd"/>
      <w:r w:rsidR="00EF1204" w:rsidRPr="00EF1204">
        <w:rPr>
          <w:rFonts w:ascii="Arial" w:hAnsi="Arial" w:cs="Arial"/>
          <w:bCs/>
          <w:color w:val="000000"/>
        </w:rPr>
        <w:t>. Clara Ofelia Suárez Rodríguez</w:t>
      </w:r>
    </w:p>
    <w:p w:rsidR="00332E0B" w:rsidRPr="00EF1204" w:rsidRDefault="00F70DFB" w:rsidP="009136C8">
      <w:pPr>
        <w:autoSpaceDE w:val="0"/>
        <w:autoSpaceDN w:val="0"/>
        <w:adjustRightInd w:val="0"/>
        <w:spacing w:after="0"/>
        <w:jc w:val="both"/>
        <w:rPr>
          <w:rFonts w:ascii="Arial" w:hAnsi="Arial" w:cs="Arial"/>
          <w:bCs/>
          <w:color w:val="000000"/>
        </w:rPr>
      </w:pPr>
      <w:r w:rsidRPr="00F70DFB">
        <w:rPr>
          <w:rFonts w:ascii="Arial" w:hAnsi="Arial" w:cs="Arial"/>
          <w:b/>
        </w:rPr>
        <w:t>PROFESORES</w:t>
      </w:r>
      <w:r>
        <w:rPr>
          <w:rFonts w:ascii="Arial" w:hAnsi="Arial" w:cs="Arial"/>
          <w:b/>
        </w:rPr>
        <w:t xml:space="preserve">:      </w:t>
      </w:r>
      <w:r w:rsidRPr="00F70DFB">
        <w:rPr>
          <w:rFonts w:ascii="Arial" w:hAnsi="Arial" w:cs="Arial"/>
          <w:b/>
        </w:rPr>
        <w:t xml:space="preserve"> </w:t>
      </w:r>
      <w:r w:rsidR="007324FE">
        <w:rPr>
          <w:rFonts w:ascii="Arial" w:hAnsi="Arial" w:cs="Arial"/>
          <w:b/>
        </w:rPr>
        <w:t xml:space="preserve">           </w:t>
      </w:r>
      <w:r w:rsidR="00EF1204" w:rsidRPr="00EF1204">
        <w:rPr>
          <w:rFonts w:ascii="Arial" w:hAnsi="Arial" w:cs="Arial"/>
          <w:bCs/>
          <w:color w:val="000000"/>
        </w:rPr>
        <w:t>Dra. María del Toro Sánchez</w:t>
      </w:r>
    </w:p>
    <w:p w:rsidR="00105A53" w:rsidRDefault="00105A53" w:rsidP="009136C8">
      <w:pPr>
        <w:overflowPunct w:val="0"/>
        <w:autoSpaceDE w:val="0"/>
        <w:autoSpaceDN w:val="0"/>
        <w:adjustRightInd w:val="0"/>
        <w:spacing w:after="0" w:line="240" w:lineRule="auto"/>
        <w:jc w:val="both"/>
        <w:textAlignment w:val="baseline"/>
        <w:rPr>
          <w:rFonts w:ascii="Arial" w:eastAsia="Calibri" w:hAnsi="Arial" w:cs="Arial"/>
          <w:bCs/>
        </w:rPr>
      </w:pPr>
    </w:p>
    <w:p w:rsidR="00105A53" w:rsidRPr="005E4340" w:rsidRDefault="00105A53" w:rsidP="00105A53">
      <w:pPr>
        <w:spacing w:before="240" w:after="0" w:line="240" w:lineRule="auto"/>
        <w:jc w:val="both"/>
        <w:rPr>
          <w:rFonts w:ascii="Arial" w:eastAsia="Calibri" w:hAnsi="Arial" w:cs="Arial"/>
          <w:b/>
        </w:rPr>
      </w:pPr>
      <w:r w:rsidRPr="005E4340">
        <w:rPr>
          <w:rFonts w:ascii="Arial" w:eastAsia="Calibri" w:hAnsi="Arial" w:cs="Arial"/>
          <w:b/>
        </w:rPr>
        <w:t xml:space="preserve">1.- Fundamentos </w:t>
      </w:r>
    </w:p>
    <w:p w:rsidR="009136C8" w:rsidRPr="009136C8" w:rsidRDefault="009136C8" w:rsidP="009136C8">
      <w:pPr>
        <w:spacing w:before="240" w:after="0" w:line="240" w:lineRule="auto"/>
        <w:jc w:val="both"/>
        <w:rPr>
          <w:rFonts w:ascii="Arial" w:eastAsia="Calibri" w:hAnsi="Arial" w:cs="Arial"/>
        </w:rPr>
      </w:pPr>
      <w:r w:rsidRPr="009136C8">
        <w:rPr>
          <w:rFonts w:ascii="Arial" w:eastAsia="Calibri" w:hAnsi="Arial" w:cs="Arial"/>
        </w:rPr>
        <w:t>La generación del conocimiento se ha convertido en la principal fuente de productividad, junto con el procesamiento de la información y la comunicación de símbolos, en el presente siglo.</w:t>
      </w:r>
    </w:p>
    <w:p w:rsidR="009136C8" w:rsidRPr="009136C8" w:rsidRDefault="009136C8" w:rsidP="009136C8">
      <w:pPr>
        <w:spacing w:before="240" w:after="0" w:line="240" w:lineRule="auto"/>
        <w:jc w:val="both"/>
        <w:rPr>
          <w:rFonts w:ascii="Arial" w:eastAsia="Calibri" w:hAnsi="Arial" w:cs="Arial"/>
        </w:rPr>
      </w:pPr>
      <w:r w:rsidRPr="009136C8">
        <w:rPr>
          <w:rFonts w:ascii="Arial" w:eastAsia="Calibri" w:hAnsi="Arial" w:cs="Arial"/>
        </w:rPr>
        <w:t xml:space="preserve">La sociedad del conocimiento </w:t>
      </w:r>
      <w:proofErr w:type="spellStart"/>
      <w:r w:rsidRPr="009136C8">
        <w:rPr>
          <w:rFonts w:ascii="Arial" w:eastAsia="Calibri" w:hAnsi="Arial" w:cs="Arial"/>
        </w:rPr>
        <w:t>signaliza</w:t>
      </w:r>
      <w:proofErr w:type="spellEnd"/>
      <w:r w:rsidRPr="009136C8">
        <w:rPr>
          <w:rFonts w:ascii="Arial" w:eastAsia="Calibri" w:hAnsi="Arial" w:cs="Arial"/>
        </w:rPr>
        <w:t xml:space="preserve"> los procesos que se desarrollan, determinados por escenarios que articulan reglas y estilos que hacen referencia a un proceso que apunta a la puesta en marcha de cambios fundamentales en el conocimiento, en sus aplicaciones y en sus tecnologías, cuestión que trae aparejado profundas consecuencias para la educación, para la producción de los conocimientos y para las instituciones de educación superior.  Esta creciente complejidad de la sociedad contemporánea ha condicionado que el desarrollo de  los procesos sociales, así como las ciencias que se dedican a su estudio sea también cada vez más compleja. De ahí que se tome en cuenta ya no solo los procesos que hacen posible el desarrollo humano, sino también aquellos que los dinamizan, que los gestionan. </w:t>
      </w:r>
    </w:p>
    <w:p w:rsidR="009136C8" w:rsidRPr="009136C8" w:rsidRDefault="009136C8" w:rsidP="009136C8">
      <w:pPr>
        <w:spacing w:before="240" w:after="0" w:line="240" w:lineRule="auto"/>
        <w:jc w:val="both"/>
        <w:rPr>
          <w:rFonts w:ascii="Arial" w:eastAsia="Calibri" w:hAnsi="Arial" w:cs="Arial"/>
        </w:rPr>
      </w:pPr>
      <w:r w:rsidRPr="009136C8">
        <w:rPr>
          <w:rFonts w:ascii="Arial" w:eastAsia="Calibri" w:hAnsi="Arial" w:cs="Arial"/>
        </w:rPr>
        <w:t>La gestión del aprendizaje es el proceso completo de acciones y toma de decisiones que hay que recorrer, desde el abordaje de un problema, su estudio y comprensión, hasta el diseño y operación de propuestas en el proceso de la educación formal, informal o no formal. La gestión propicia la construcción de espacios de interacción social se basa en el aprendizaje colectivo, continuo en el marco de la elaboración y ejecución de proyectos encaminados a resolver necesidades y problemas en el aprendizaje.</w:t>
      </w:r>
    </w:p>
    <w:p w:rsidR="009136C8" w:rsidRPr="009136C8" w:rsidRDefault="009136C8" w:rsidP="009136C8">
      <w:pPr>
        <w:spacing w:before="240" w:after="0" w:line="240" w:lineRule="auto"/>
        <w:jc w:val="both"/>
        <w:rPr>
          <w:rFonts w:ascii="Arial" w:eastAsia="Calibri" w:hAnsi="Arial" w:cs="Arial"/>
        </w:rPr>
      </w:pPr>
      <w:r w:rsidRPr="009136C8">
        <w:rPr>
          <w:rFonts w:ascii="Arial" w:eastAsia="Calibri" w:hAnsi="Arial" w:cs="Arial"/>
        </w:rPr>
        <w:t>La gestión exige la modelación de los procesos de aprendizaje que se pretenden dinamizar. La modelación de cualquier proceso se sustenta  en fundamentos de las ciencias, naturales y sociales que dan cuenta de la necesidad de su configuración.</w:t>
      </w:r>
    </w:p>
    <w:p w:rsidR="009136C8" w:rsidRPr="009136C8" w:rsidRDefault="009136C8" w:rsidP="009136C8">
      <w:pPr>
        <w:spacing w:before="240" w:after="0" w:line="240" w:lineRule="auto"/>
        <w:jc w:val="both"/>
        <w:rPr>
          <w:rFonts w:ascii="Arial" w:eastAsia="Calibri" w:hAnsi="Arial" w:cs="Arial"/>
        </w:rPr>
      </w:pPr>
      <w:r w:rsidRPr="009136C8">
        <w:rPr>
          <w:rFonts w:ascii="Arial" w:eastAsia="Calibri" w:hAnsi="Arial" w:cs="Arial"/>
        </w:rPr>
        <w:t xml:space="preserve">Se considera la gestión del aprendizaje un proceso de mediación entre la planificación y los objetivos concretos que en su realización se desean alcanzar en su estructura y funcionamiento, integra la acción y la comunicación de los participantes y se va realizando gradualmente. </w:t>
      </w:r>
    </w:p>
    <w:p w:rsidR="009136C8" w:rsidRPr="009136C8" w:rsidRDefault="009136C8" w:rsidP="009136C8">
      <w:pPr>
        <w:spacing w:before="240" w:after="0" w:line="240" w:lineRule="auto"/>
        <w:jc w:val="both"/>
        <w:rPr>
          <w:rFonts w:ascii="Arial" w:eastAsia="Calibri" w:hAnsi="Arial" w:cs="Arial"/>
        </w:rPr>
      </w:pPr>
      <w:r w:rsidRPr="009136C8">
        <w:rPr>
          <w:rFonts w:ascii="Arial" w:eastAsia="Calibri" w:hAnsi="Arial" w:cs="Arial"/>
        </w:rPr>
        <w:t>La gestión del aprendizaje se dirige a la potenciación de los recursos individuales y de un grupo social, de una comunidad, una institución o de una sociedad. Es una acción con y entre personas, mediatizadas por la gestión de los procesos del aprendizaje, con el fin de lograr las transformaciones necesarias en los mismos, lograr a través de estas acciones la respuesta pertinente a las problemáticas en estos procesos. En este sentido, se requiere de independencia por parte de los sujetos que participan, para enfrentarse a la búsqueda de las soluciones</w:t>
      </w:r>
    </w:p>
    <w:p w:rsidR="009136C8" w:rsidRPr="009136C8" w:rsidRDefault="009136C8" w:rsidP="009136C8">
      <w:pPr>
        <w:spacing w:before="240" w:after="0" w:line="240" w:lineRule="auto"/>
        <w:jc w:val="both"/>
        <w:rPr>
          <w:rFonts w:ascii="Arial" w:eastAsia="Calibri" w:hAnsi="Arial" w:cs="Arial"/>
        </w:rPr>
      </w:pPr>
      <w:r w:rsidRPr="009136C8">
        <w:rPr>
          <w:rFonts w:ascii="Arial" w:eastAsia="Calibri" w:hAnsi="Arial" w:cs="Arial"/>
        </w:rPr>
        <w:lastRenderedPageBreak/>
        <w:t xml:space="preserve">La gestión implica el encauzamiento del comportamiento social de los participantes en los procesos de aprendizaje,  significa encaminarlo conforme a valores, es una forma de regulación de estos </w:t>
      </w:r>
      <w:proofErr w:type="gramStart"/>
      <w:r w:rsidRPr="009136C8">
        <w:rPr>
          <w:rFonts w:ascii="Arial" w:eastAsia="Calibri" w:hAnsi="Arial" w:cs="Arial"/>
        </w:rPr>
        <w:t>procesos ,</w:t>
      </w:r>
      <w:proofErr w:type="gramEnd"/>
      <w:r w:rsidRPr="009136C8">
        <w:rPr>
          <w:rFonts w:ascii="Arial" w:eastAsia="Calibri" w:hAnsi="Arial" w:cs="Arial"/>
        </w:rPr>
        <w:t xml:space="preserve"> en la que se promueve la autorregulación de los sujetos participantes para el cambio deseado. Se expresa en la búsqueda intencional, dirigida a brindar alternativas de soluciones a los problemas y conflictos que se presentan y aparece como un proceso en el que los participantes, realizan acciones orientadas en el plano </w:t>
      </w:r>
      <w:proofErr w:type="spellStart"/>
      <w:r w:rsidRPr="009136C8">
        <w:rPr>
          <w:rFonts w:ascii="Arial" w:eastAsia="Calibri" w:hAnsi="Arial" w:cs="Arial"/>
        </w:rPr>
        <w:t>interpsicológico</w:t>
      </w:r>
      <w:proofErr w:type="spellEnd"/>
      <w:r w:rsidRPr="009136C8">
        <w:rPr>
          <w:rFonts w:ascii="Arial" w:eastAsia="Calibri" w:hAnsi="Arial" w:cs="Arial"/>
        </w:rPr>
        <w:t>, con un profundo respeto a los intereses individuales y colectivos, tratando los problemas en interacción con el contexto.</w:t>
      </w:r>
    </w:p>
    <w:p w:rsidR="009136C8" w:rsidRPr="009136C8" w:rsidRDefault="009136C8" w:rsidP="009136C8">
      <w:pPr>
        <w:spacing w:before="240" w:after="0" w:line="240" w:lineRule="auto"/>
        <w:jc w:val="both"/>
        <w:rPr>
          <w:rFonts w:ascii="Arial" w:eastAsia="Calibri" w:hAnsi="Arial" w:cs="Arial"/>
        </w:rPr>
      </w:pPr>
      <w:r w:rsidRPr="009136C8">
        <w:rPr>
          <w:rFonts w:ascii="Arial" w:eastAsia="Calibri" w:hAnsi="Arial" w:cs="Arial"/>
        </w:rPr>
        <w:t>La búsqueda de las alternativas de solución a los problemas que surgen en el aprendizaje que se gestiona, es un acto de concientización de estos problemas por los participantes y la reflexión se presenta como herramienta que le permite ver por sí mismo dichos problemas, cuestionarse y cuestionar su realidad. La gestión precisa de la creatividad en el aprendizaje, la toma de decisiones pertinentes y oportunas ante las nuevas situaciones que se le presentan y que se derivan de las ya analizadas en los espacios de enseñanza -aprendizaje.</w:t>
      </w:r>
    </w:p>
    <w:p w:rsidR="009136C8" w:rsidRPr="009136C8" w:rsidRDefault="009136C8" w:rsidP="009136C8">
      <w:pPr>
        <w:spacing w:before="240" w:after="0" w:line="240" w:lineRule="auto"/>
        <w:jc w:val="both"/>
        <w:rPr>
          <w:rFonts w:ascii="Arial" w:eastAsia="Calibri" w:hAnsi="Arial" w:cs="Arial"/>
        </w:rPr>
      </w:pPr>
      <w:r w:rsidRPr="009136C8">
        <w:rPr>
          <w:rFonts w:ascii="Arial" w:eastAsia="Calibri" w:hAnsi="Arial" w:cs="Arial"/>
        </w:rPr>
        <w:t xml:space="preserve">La gestión se sustenta en la determinación y sistematización de la unidad de análisis de los procesos del aprendizaje, que es la reflexión, esta los dinamiza mediante el planteamiento de objetivos que concretan los propósitos vinculados al desarrollo delos sujetos que </w:t>
      </w:r>
      <w:proofErr w:type="spellStart"/>
      <w:r w:rsidRPr="009136C8">
        <w:rPr>
          <w:rFonts w:ascii="Arial" w:eastAsia="Calibri" w:hAnsi="Arial" w:cs="Arial"/>
        </w:rPr>
        <w:t>sonpersonalizados</w:t>
      </w:r>
      <w:proofErr w:type="spellEnd"/>
      <w:r w:rsidRPr="009136C8">
        <w:rPr>
          <w:rFonts w:ascii="Arial" w:eastAsia="Calibri" w:hAnsi="Arial" w:cs="Arial"/>
        </w:rPr>
        <w:t xml:space="preserve"> por la mediación de la reflexión, constituyéndose así la unidad de análisis del aprendizaje en un recurso o herramienta de la gestión (Suárez C., A. </w:t>
      </w:r>
      <w:proofErr w:type="spellStart"/>
      <w:r w:rsidRPr="009136C8">
        <w:rPr>
          <w:rFonts w:ascii="Arial" w:eastAsia="Calibri" w:hAnsi="Arial" w:cs="Arial"/>
        </w:rPr>
        <w:t>Verdecia</w:t>
      </w:r>
      <w:proofErr w:type="spellEnd"/>
      <w:r w:rsidRPr="009136C8">
        <w:rPr>
          <w:rFonts w:ascii="Arial" w:eastAsia="Calibri" w:hAnsi="Arial" w:cs="Arial"/>
        </w:rPr>
        <w:t xml:space="preserve"> y M. del Toro, 2007).</w:t>
      </w:r>
    </w:p>
    <w:p w:rsidR="009136C8" w:rsidRPr="009136C8" w:rsidRDefault="009136C8" w:rsidP="009136C8">
      <w:pPr>
        <w:spacing w:before="240" w:after="0" w:line="240" w:lineRule="auto"/>
        <w:jc w:val="both"/>
        <w:rPr>
          <w:rFonts w:ascii="Arial" w:eastAsia="Calibri" w:hAnsi="Arial" w:cs="Arial"/>
        </w:rPr>
      </w:pPr>
      <w:r w:rsidRPr="009136C8">
        <w:rPr>
          <w:rFonts w:ascii="Arial" w:eastAsia="Calibri" w:hAnsi="Arial" w:cs="Arial"/>
        </w:rPr>
        <w:t>La cultura es un recurso principal para la gestión del aprendizaje. Sobre la base del presupuesto de que en la cultura, están comprendidas todas las manifestaciones de la relación de la escuela con la vida, reflejándose los sentimientos, las vivencias, y las aspiraciones de las personas que aprenden, que actúan y piensan en función del mejoramiento.</w:t>
      </w:r>
    </w:p>
    <w:p w:rsidR="009136C8" w:rsidRPr="009136C8" w:rsidRDefault="009136C8" w:rsidP="009136C8">
      <w:pPr>
        <w:spacing w:before="240" w:after="0" w:line="240" w:lineRule="auto"/>
        <w:jc w:val="both"/>
        <w:rPr>
          <w:rFonts w:ascii="Arial" w:eastAsia="Calibri" w:hAnsi="Arial" w:cs="Arial"/>
        </w:rPr>
      </w:pPr>
      <w:r w:rsidRPr="009136C8">
        <w:rPr>
          <w:rFonts w:ascii="Arial" w:eastAsia="Calibri" w:hAnsi="Arial" w:cs="Arial"/>
        </w:rPr>
        <w:t xml:space="preserve">A medida que los procesos socioculturales se complejizan, los proyectos de gestión del aprendizaje requieren, en su concepción y realización, de un mayor nivel de preparación teórica y práctica. </w:t>
      </w:r>
    </w:p>
    <w:p w:rsidR="009136C8" w:rsidRPr="009136C8" w:rsidRDefault="009136C8" w:rsidP="009136C8">
      <w:pPr>
        <w:spacing w:before="240" w:after="0" w:line="240" w:lineRule="auto"/>
        <w:jc w:val="both"/>
        <w:rPr>
          <w:rFonts w:ascii="Arial" w:eastAsia="Calibri" w:hAnsi="Arial" w:cs="Arial"/>
        </w:rPr>
      </w:pPr>
      <w:r w:rsidRPr="009136C8">
        <w:rPr>
          <w:rFonts w:ascii="Arial" w:eastAsia="Calibri" w:hAnsi="Arial" w:cs="Arial"/>
        </w:rPr>
        <w:t>La gestión del aprendizaje dirigida a mejorar la apropiación de la cultura en los procesos educativos incrementa notablemente su importancia a causa del nuevo papel de la cultura en una sociedad global y de la necesidad de capital humano capacitado para alcanzar los retos de una sociedad que reclama más competencias para asumir la complejidad en el conocimiento actual.</w:t>
      </w:r>
    </w:p>
    <w:p w:rsidR="009136C8" w:rsidRPr="00D64B8F" w:rsidRDefault="009136C8" w:rsidP="009136C8">
      <w:pPr>
        <w:spacing w:before="240" w:after="0" w:line="240" w:lineRule="auto"/>
        <w:jc w:val="both"/>
        <w:rPr>
          <w:rFonts w:ascii="Arial" w:eastAsia="Calibri" w:hAnsi="Arial" w:cs="Arial"/>
          <w:b/>
          <w:bCs/>
        </w:rPr>
      </w:pPr>
      <w:r w:rsidRPr="00D64B8F">
        <w:rPr>
          <w:rFonts w:ascii="Arial" w:eastAsia="Calibri" w:hAnsi="Arial" w:cs="Arial"/>
          <w:b/>
          <w:bCs/>
        </w:rPr>
        <w:t>2.- Objetivo general:</w:t>
      </w:r>
    </w:p>
    <w:p w:rsidR="009136C8" w:rsidRDefault="009136C8" w:rsidP="009136C8">
      <w:pPr>
        <w:spacing w:before="240" w:after="0" w:line="240" w:lineRule="auto"/>
        <w:jc w:val="both"/>
        <w:rPr>
          <w:rFonts w:ascii="Arial" w:eastAsia="Calibri" w:hAnsi="Arial" w:cs="Arial"/>
        </w:rPr>
      </w:pPr>
      <w:r w:rsidRPr="009136C8">
        <w:rPr>
          <w:rFonts w:ascii="Arial" w:eastAsia="Calibri" w:hAnsi="Arial" w:cs="Arial"/>
        </w:rPr>
        <w:t>Elaborar un proyecto de aprendizaje para  la prevención, tratamiento y alternativas de solución a problemas individuales o grupales de la enseñanza y la educación formal, informal o no formal con base en los referentes teóricos asumidos por el discente, su experiencia e intuición pedagógica, argumentando la pertinencia de los procesos de planeación, organización, seguimiento y evaluación del aprendizaje concebidos en el proyecto.</w:t>
      </w:r>
    </w:p>
    <w:p w:rsidR="003372BD" w:rsidRPr="00D64B8F" w:rsidRDefault="003372BD" w:rsidP="00D64B8F">
      <w:pPr>
        <w:spacing w:before="240" w:after="0" w:line="240" w:lineRule="auto"/>
        <w:contextualSpacing/>
        <w:jc w:val="both"/>
        <w:rPr>
          <w:rFonts w:ascii="Arial" w:eastAsia="Calibri" w:hAnsi="Arial" w:cs="Arial"/>
          <w:bCs/>
        </w:rPr>
      </w:pPr>
    </w:p>
    <w:p w:rsidR="00332E0B" w:rsidRPr="00D64B8F" w:rsidRDefault="003372BD" w:rsidP="00D64B8F">
      <w:pPr>
        <w:spacing w:before="240" w:after="0" w:line="240" w:lineRule="auto"/>
        <w:jc w:val="both"/>
        <w:rPr>
          <w:rFonts w:ascii="Arial" w:eastAsia="Calibri" w:hAnsi="Arial" w:cs="Arial"/>
          <w:b/>
          <w:bCs/>
        </w:rPr>
      </w:pPr>
      <w:r w:rsidRPr="00D64B8F">
        <w:rPr>
          <w:rFonts w:ascii="Arial" w:eastAsia="Calibri" w:hAnsi="Arial" w:cs="Arial"/>
          <w:b/>
          <w:bCs/>
        </w:rPr>
        <w:t xml:space="preserve">3.- </w:t>
      </w:r>
      <w:r w:rsidR="00332E0B" w:rsidRPr="00D64B8F">
        <w:rPr>
          <w:rFonts w:ascii="Arial" w:eastAsia="Calibri" w:hAnsi="Arial" w:cs="Arial"/>
          <w:b/>
          <w:bCs/>
        </w:rPr>
        <w:t xml:space="preserve">Contenido: </w:t>
      </w:r>
    </w:p>
    <w:p w:rsidR="00332E0B" w:rsidRPr="00D64B8F" w:rsidRDefault="0054468C" w:rsidP="00D64B8F">
      <w:pPr>
        <w:spacing w:before="240" w:after="0" w:line="240" w:lineRule="auto"/>
        <w:ind w:left="360"/>
        <w:jc w:val="both"/>
        <w:rPr>
          <w:rFonts w:ascii="Arial" w:eastAsia="Calibri" w:hAnsi="Arial" w:cs="Arial"/>
          <w:b/>
          <w:bCs/>
        </w:rPr>
      </w:pPr>
      <w:r w:rsidRPr="00D64B8F">
        <w:rPr>
          <w:rFonts w:ascii="Arial" w:eastAsia="Calibri" w:hAnsi="Arial" w:cs="Arial"/>
          <w:b/>
          <w:bCs/>
        </w:rPr>
        <w:t>a) S</w:t>
      </w:r>
      <w:r w:rsidR="00332E0B" w:rsidRPr="00D64B8F">
        <w:rPr>
          <w:rFonts w:ascii="Arial" w:eastAsia="Calibri" w:hAnsi="Arial" w:cs="Arial"/>
          <w:b/>
          <w:bCs/>
        </w:rPr>
        <w:t>istema de conocimientos:</w:t>
      </w:r>
    </w:p>
    <w:p w:rsidR="0054468C" w:rsidRPr="00D64B8F" w:rsidRDefault="000458A0" w:rsidP="00D64B8F">
      <w:pPr>
        <w:spacing w:before="240" w:after="120" w:line="240" w:lineRule="auto"/>
        <w:jc w:val="both"/>
        <w:rPr>
          <w:rFonts w:ascii="Arial" w:hAnsi="Arial" w:cs="Arial"/>
        </w:rPr>
      </w:pPr>
      <w:r w:rsidRPr="00D64B8F">
        <w:rPr>
          <w:rFonts w:ascii="Arial" w:hAnsi="Arial" w:cs="Arial"/>
          <w:b/>
        </w:rPr>
        <w:lastRenderedPageBreak/>
        <w:t>Cultura, ciencia e investigación científica</w:t>
      </w:r>
      <w:r w:rsidRPr="00D64B8F">
        <w:rPr>
          <w:rFonts w:ascii="Arial" w:hAnsi="Arial" w:cs="Arial"/>
        </w:rPr>
        <w:t xml:space="preserve">: </w:t>
      </w:r>
      <w:r w:rsidR="0054468C" w:rsidRPr="00D64B8F">
        <w:rPr>
          <w:rFonts w:ascii="Arial" w:hAnsi="Arial" w:cs="Arial"/>
        </w:rPr>
        <w:t>Introducción. La Cultura y la condición humana.  Ciencia como expresión de la cultura de los seres humanos. Concepciones históricas en el desarrollo de la Ciencia y el pensamiento científico. Relación con los paradigmas investigativos. Influencia actual de las diferentes concepciones. Contradicciones filosóficas en conocimiento científico, objetivo-subjetivo, cualitativo-cuantitativo, empírico-teórico. La diversidad en la  investigación científica. El  proceso de investigación científica y los métodos de construcción del conocimiento. Relación entre lo teórico y lo metodológico. Paradigmas de la investigación.</w:t>
      </w:r>
    </w:p>
    <w:p w:rsidR="0054468C" w:rsidRPr="00D64B8F" w:rsidRDefault="005F7047" w:rsidP="00D64B8F">
      <w:pPr>
        <w:spacing w:before="240" w:after="120" w:line="240" w:lineRule="auto"/>
        <w:jc w:val="both"/>
        <w:rPr>
          <w:rFonts w:ascii="Arial" w:hAnsi="Arial" w:cs="Arial"/>
        </w:rPr>
      </w:pPr>
      <w:r w:rsidRPr="00D64B8F">
        <w:rPr>
          <w:rFonts w:ascii="Arial" w:hAnsi="Arial" w:cs="Arial"/>
          <w:b/>
        </w:rPr>
        <w:t>El proceso de investigación científica</w:t>
      </w:r>
      <w:r w:rsidR="000458A0" w:rsidRPr="00D64B8F">
        <w:rPr>
          <w:rFonts w:ascii="Arial" w:hAnsi="Arial" w:cs="Arial"/>
        </w:rPr>
        <w:t xml:space="preserve">: </w:t>
      </w:r>
      <w:r w:rsidR="0054468C" w:rsidRPr="00D64B8F">
        <w:rPr>
          <w:rFonts w:ascii="Arial" w:hAnsi="Arial" w:cs="Arial"/>
        </w:rPr>
        <w:t xml:space="preserve">Introducción. El proceso de investigación científica. Categorías del proceso de investigación. Configuraciones, dimensiones y eslabones del proceso. La lógica del proceso de investigación y de la elaboración de la tesis. Fundamentos epistemológicos y metodológicos de la dinámica del proceso de investigación científica. </w:t>
      </w:r>
    </w:p>
    <w:p w:rsidR="00332E0B" w:rsidRPr="00D64B8F" w:rsidRDefault="00DA20C0" w:rsidP="00D64B8F">
      <w:pPr>
        <w:spacing w:before="240" w:after="120" w:line="240" w:lineRule="auto"/>
        <w:jc w:val="both"/>
        <w:rPr>
          <w:rFonts w:ascii="Arial" w:hAnsi="Arial" w:cs="Arial"/>
        </w:rPr>
      </w:pPr>
      <w:r w:rsidRPr="00D64B8F">
        <w:rPr>
          <w:rFonts w:ascii="Arial" w:hAnsi="Arial" w:cs="Arial"/>
          <w:b/>
        </w:rPr>
        <w:t>Métodos y técnicas de investigación</w:t>
      </w:r>
      <w:r w:rsidR="000458A0" w:rsidRPr="00D64B8F">
        <w:rPr>
          <w:rFonts w:ascii="Arial" w:hAnsi="Arial" w:cs="Arial"/>
        </w:rPr>
        <w:t xml:space="preserve">: </w:t>
      </w:r>
      <w:r w:rsidR="0054468C" w:rsidRPr="00D64B8F">
        <w:rPr>
          <w:rFonts w:ascii="Arial" w:hAnsi="Arial" w:cs="Arial"/>
        </w:rPr>
        <w:t xml:space="preserve">Método de observación científica, medición y experimentación. Requerimientos de la observación científica. Clasificación de las observaciones. Observación estructurada. Observación no estructurada y participante. Técnicas específicas para la observación. La medición. Requerimientos de la medición. La experimentación. Condiciones para la experimentación. Clasificación de los experimentos. Los métodos, técnicas y procedimientos fundamentales empleados en las entrevistas, preguntas y encuestas. Características de los métodos, técnicas y procedimientos fundamentales empleados en la determinación de las tendencias históricas y del estado de la cultura. </w:t>
      </w:r>
    </w:p>
    <w:p w:rsidR="00332E0B" w:rsidRPr="00D64B8F" w:rsidRDefault="0054468C" w:rsidP="00D64B8F">
      <w:pPr>
        <w:spacing w:before="240" w:after="0" w:line="240" w:lineRule="auto"/>
        <w:ind w:left="708"/>
        <w:jc w:val="both"/>
        <w:rPr>
          <w:rFonts w:ascii="Arial" w:eastAsia="Calibri" w:hAnsi="Arial" w:cs="Arial"/>
          <w:b/>
          <w:bCs/>
        </w:rPr>
      </w:pPr>
      <w:r w:rsidRPr="00D64B8F">
        <w:rPr>
          <w:rFonts w:ascii="Arial" w:eastAsia="Calibri" w:hAnsi="Arial" w:cs="Arial"/>
          <w:b/>
          <w:bCs/>
        </w:rPr>
        <w:t xml:space="preserve">b) </w:t>
      </w:r>
      <w:r w:rsidR="00332E0B" w:rsidRPr="00D64B8F">
        <w:rPr>
          <w:rFonts w:ascii="Arial" w:eastAsia="Calibri" w:hAnsi="Arial" w:cs="Arial"/>
          <w:b/>
          <w:bCs/>
        </w:rPr>
        <w:t>Sistema de habilidades:</w:t>
      </w:r>
    </w:p>
    <w:p w:rsidR="0054468C" w:rsidRPr="00D64B8F" w:rsidRDefault="0054468C" w:rsidP="00D64B8F">
      <w:pPr>
        <w:spacing w:before="240" w:after="120" w:line="240" w:lineRule="auto"/>
        <w:jc w:val="both"/>
        <w:rPr>
          <w:rFonts w:ascii="Arial" w:hAnsi="Arial" w:cs="Arial"/>
        </w:rPr>
      </w:pPr>
      <w:r w:rsidRPr="00D64B8F">
        <w:rPr>
          <w:rFonts w:ascii="Arial" w:hAnsi="Arial" w:cs="Arial"/>
          <w:b/>
        </w:rPr>
        <w:t xml:space="preserve">Habilidades lógicas: </w:t>
      </w:r>
      <w:r w:rsidRPr="00D64B8F">
        <w:rPr>
          <w:rFonts w:ascii="Arial" w:hAnsi="Arial" w:cs="Arial"/>
        </w:rPr>
        <w:t>el análisis-síntesis y la abstracción–generalización, sobre la base de las cuales determinan las categorías del diseño de la investigación y la construcción científica de los resultados de la investigación.</w:t>
      </w:r>
    </w:p>
    <w:p w:rsidR="0054468C" w:rsidRPr="00D64B8F" w:rsidRDefault="0054468C" w:rsidP="00D64B8F">
      <w:pPr>
        <w:spacing w:before="240" w:after="120" w:line="240" w:lineRule="auto"/>
        <w:jc w:val="both"/>
        <w:rPr>
          <w:rFonts w:ascii="Arial" w:hAnsi="Arial" w:cs="Arial"/>
        </w:rPr>
      </w:pPr>
      <w:r w:rsidRPr="00D64B8F">
        <w:rPr>
          <w:rFonts w:ascii="Arial" w:hAnsi="Arial" w:cs="Arial"/>
          <w:b/>
        </w:rPr>
        <w:t>Habilidades específicas:</w:t>
      </w:r>
      <w:r w:rsidRPr="00D64B8F">
        <w:rPr>
          <w:rFonts w:ascii="Arial" w:hAnsi="Arial" w:cs="Arial"/>
        </w:rPr>
        <w:t xml:space="preserve"> en la aplicación de instrumentos y técnicas de diagnóstico y evaluación estadística de los resultados.</w:t>
      </w:r>
    </w:p>
    <w:p w:rsidR="0054468C" w:rsidRPr="00D64B8F" w:rsidRDefault="0054468C" w:rsidP="00D64B8F">
      <w:pPr>
        <w:spacing w:before="240" w:after="120" w:line="240" w:lineRule="auto"/>
        <w:jc w:val="both"/>
        <w:rPr>
          <w:rFonts w:ascii="Arial" w:hAnsi="Arial" w:cs="Arial"/>
        </w:rPr>
      </w:pPr>
      <w:r w:rsidRPr="00D64B8F">
        <w:rPr>
          <w:rFonts w:ascii="Arial" w:hAnsi="Arial" w:cs="Arial"/>
        </w:rPr>
        <w:t xml:space="preserve">Habilidades </w:t>
      </w:r>
      <w:r w:rsidRPr="00D64B8F">
        <w:rPr>
          <w:rFonts w:ascii="Arial" w:hAnsi="Arial" w:cs="Arial"/>
          <w:lang w:val="es-VE"/>
        </w:rPr>
        <w:t>al aplicar los instrumentos de trabajo y métodos de investigación específicos</w:t>
      </w:r>
      <w:r w:rsidRPr="00D64B8F">
        <w:rPr>
          <w:rFonts w:ascii="Arial" w:hAnsi="Arial" w:cs="Arial"/>
        </w:rPr>
        <w:t>: Histórico-lógico,  Sistémico estructural funcional, Holístico-dialéctico, Empírico-analítico,  como los fundamentales.</w:t>
      </w:r>
    </w:p>
    <w:p w:rsidR="0054468C" w:rsidRPr="00D64B8F" w:rsidRDefault="0054468C" w:rsidP="00D64B8F">
      <w:pPr>
        <w:spacing w:before="240" w:after="120" w:line="240" w:lineRule="auto"/>
        <w:jc w:val="both"/>
        <w:rPr>
          <w:rFonts w:ascii="Arial" w:hAnsi="Arial" w:cs="Arial"/>
          <w:b/>
          <w:highlight w:val="yellow"/>
        </w:rPr>
      </w:pPr>
      <w:r w:rsidRPr="00D64B8F">
        <w:rPr>
          <w:rFonts w:ascii="Arial" w:hAnsi="Arial" w:cs="Arial"/>
          <w:b/>
        </w:rPr>
        <w:t>Habilidades de comunicación:</w:t>
      </w:r>
      <w:r w:rsidRPr="00D64B8F">
        <w:rPr>
          <w:rFonts w:ascii="Arial" w:hAnsi="Arial" w:cs="Arial"/>
        </w:rPr>
        <w:t xml:space="preserve"> en la elaboración de los argumentos y fundamentación de sus aportes. Habilidades en la aplicación de las técnicas de redacción del texto argumentativo.</w:t>
      </w:r>
    </w:p>
    <w:p w:rsidR="0054468C" w:rsidRPr="00D64B8F" w:rsidRDefault="0054468C" w:rsidP="00D64B8F">
      <w:pPr>
        <w:spacing w:before="240" w:after="0" w:line="240" w:lineRule="auto"/>
        <w:ind w:left="708"/>
        <w:jc w:val="both"/>
        <w:rPr>
          <w:rFonts w:ascii="Arial" w:eastAsia="Calibri" w:hAnsi="Arial" w:cs="Arial"/>
          <w:b/>
          <w:bCs/>
        </w:rPr>
      </w:pPr>
      <w:r w:rsidRPr="00D64B8F">
        <w:rPr>
          <w:rFonts w:ascii="Arial" w:eastAsia="Calibri" w:hAnsi="Arial" w:cs="Arial"/>
          <w:b/>
          <w:bCs/>
        </w:rPr>
        <w:t xml:space="preserve">c) </w:t>
      </w:r>
      <w:r w:rsidR="00332E0B" w:rsidRPr="00D64B8F">
        <w:rPr>
          <w:rFonts w:ascii="Arial" w:eastAsia="Calibri" w:hAnsi="Arial" w:cs="Arial"/>
          <w:b/>
          <w:bCs/>
        </w:rPr>
        <w:t>Valores:</w:t>
      </w:r>
    </w:p>
    <w:p w:rsidR="000458A0" w:rsidRPr="00D64B8F" w:rsidRDefault="0054468C" w:rsidP="00D64B8F">
      <w:pPr>
        <w:spacing w:before="240" w:after="0" w:line="240" w:lineRule="auto"/>
        <w:jc w:val="both"/>
        <w:rPr>
          <w:rFonts w:ascii="Arial" w:eastAsia="Calibri" w:hAnsi="Arial" w:cs="Arial"/>
          <w:bCs/>
        </w:rPr>
      </w:pPr>
      <w:r w:rsidRPr="00D64B8F">
        <w:rPr>
          <w:rFonts w:ascii="Arial" w:eastAsia="Calibri" w:hAnsi="Arial" w:cs="Arial"/>
          <w:bCs/>
        </w:rPr>
        <w:t>Valores de honestidad científica en el compromiso profesional y social, flexibilidad en el reconocimiento de la diversidad de la ciencia y de los métodos de la investigación, trascendencia en la interpretación de la realidad estudiada, sensibilidad ético-estética  ante la investigación y el respeto los investigadores y su obra en el debate científico.</w:t>
      </w:r>
    </w:p>
    <w:p w:rsidR="00332E0B" w:rsidRPr="00D64B8F" w:rsidRDefault="000458A0" w:rsidP="00D64B8F">
      <w:pPr>
        <w:spacing w:before="240" w:after="0" w:line="240" w:lineRule="auto"/>
        <w:jc w:val="both"/>
        <w:rPr>
          <w:rFonts w:ascii="Arial" w:eastAsia="Calibri" w:hAnsi="Arial" w:cs="Arial"/>
          <w:b/>
          <w:bCs/>
        </w:rPr>
      </w:pPr>
      <w:r w:rsidRPr="00D64B8F">
        <w:rPr>
          <w:rFonts w:ascii="Arial" w:eastAsia="Calibri" w:hAnsi="Arial" w:cs="Arial"/>
          <w:b/>
          <w:bCs/>
        </w:rPr>
        <w:t>4</w:t>
      </w:r>
      <w:r w:rsidR="0054468C" w:rsidRPr="00D64B8F">
        <w:rPr>
          <w:rFonts w:ascii="Arial" w:eastAsia="Calibri" w:hAnsi="Arial" w:cs="Arial"/>
          <w:b/>
          <w:bCs/>
        </w:rPr>
        <w:t>.-</w:t>
      </w:r>
      <w:r w:rsidR="00332E0B" w:rsidRPr="00D64B8F">
        <w:rPr>
          <w:rFonts w:ascii="Arial" w:eastAsia="Calibri" w:hAnsi="Arial" w:cs="Arial"/>
          <w:b/>
          <w:bCs/>
        </w:rPr>
        <w:t>Estructura temática:</w:t>
      </w:r>
    </w:p>
    <w:p w:rsidR="000458A0" w:rsidRPr="00D64B8F" w:rsidRDefault="000458A0" w:rsidP="00D64B8F">
      <w:pPr>
        <w:spacing w:before="240" w:after="0" w:line="240" w:lineRule="auto"/>
        <w:jc w:val="both"/>
        <w:rPr>
          <w:rFonts w:ascii="Arial" w:eastAsia="Calibri"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4"/>
        <w:gridCol w:w="1727"/>
        <w:gridCol w:w="1167"/>
        <w:gridCol w:w="1701"/>
        <w:gridCol w:w="944"/>
        <w:gridCol w:w="1147"/>
      </w:tblGrid>
      <w:tr w:rsidR="00D64B8F" w:rsidRPr="00D64B8F" w:rsidTr="000458A0">
        <w:trPr>
          <w:trHeight w:val="396"/>
        </w:trPr>
        <w:tc>
          <w:tcPr>
            <w:tcW w:w="2034"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TEMAS</w:t>
            </w:r>
          </w:p>
        </w:tc>
        <w:tc>
          <w:tcPr>
            <w:tcW w:w="2894" w:type="dxa"/>
            <w:gridSpan w:val="2"/>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HORAS PRESENCIALES</w:t>
            </w:r>
          </w:p>
        </w:tc>
        <w:tc>
          <w:tcPr>
            <w:tcW w:w="1701"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 xml:space="preserve">HORAS DE TRABAJO </w:t>
            </w:r>
            <w:r w:rsidRPr="00D64B8F">
              <w:rPr>
                <w:rFonts w:ascii="Arial" w:hAnsi="Arial" w:cs="Arial"/>
                <w:b/>
                <w:sz w:val="16"/>
                <w:szCs w:val="16"/>
              </w:rPr>
              <w:lastRenderedPageBreak/>
              <w:t>INDEPENDIENTE</w:t>
            </w:r>
          </w:p>
        </w:tc>
        <w:tc>
          <w:tcPr>
            <w:tcW w:w="944"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lastRenderedPageBreak/>
              <w:t xml:space="preserve">TOTAL DE </w:t>
            </w:r>
            <w:r w:rsidRPr="00D64B8F">
              <w:rPr>
                <w:rFonts w:ascii="Arial" w:hAnsi="Arial" w:cs="Arial"/>
                <w:b/>
                <w:sz w:val="16"/>
                <w:szCs w:val="16"/>
              </w:rPr>
              <w:lastRenderedPageBreak/>
              <w:t>HORAS</w:t>
            </w:r>
          </w:p>
        </w:tc>
        <w:tc>
          <w:tcPr>
            <w:tcW w:w="1147" w:type="dxa"/>
            <w:vMerge w:val="restart"/>
            <w:shd w:val="clear" w:color="auto" w:fill="auto"/>
          </w:tcPr>
          <w:p w:rsidR="000458A0" w:rsidRPr="00D64B8F" w:rsidRDefault="000458A0" w:rsidP="00D64B8F">
            <w:pPr>
              <w:spacing w:before="240" w:line="240" w:lineRule="auto"/>
              <w:rPr>
                <w:rFonts w:ascii="Arial" w:hAnsi="Arial" w:cs="Arial"/>
                <w:b/>
                <w:sz w:val="16"/>
                <w:szCs w:val="16"/>
              </w:rPr>
            </w:pPr>
          </w:p>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lastRenderedPageBreak/>
              <w:t>CRÉDITOS</w:t>
            </w:r>
          </w:p>
        </w:tc>
      </w:tr>
      <w:tr w:rsidR="00D64B8F" w:rsidRPr="00D64B8F" w:rsidTr="000458A0">
        <w:trPr>
          <w:trHeight w:val="344"/>
        </w:trPr>
        <w:tc>
          <w:tcPr>
            <w:tcW w:w="2034" w:type="dxa"/>
            <w:vMerge/>
            <w:shd w:val="clear" w:color="auto" w:fill="auto"/>
          </w:tcPr>
          <w:p w:rsidR="000458A0" w:rsidRPr="00D64B8F" w:rsidRDefault="000458A0" w:rsidP="00D64B8F">
            <w:pPr>
              <w:spacing w:line="240" w:lineRule="auto"/>
              <w:jc w:val="both"/>
              <w:rPr>
                <w:rFonts w:ascii="Arial" w:hAnsi="Arial" w:cs="Arial"/>
                <w:b/>
                <w:sz w:val="16"/>
                <w:szCs w:val="16"/>
              </w:rPr>
            </w:pPr>
          </w:p>
        </w:tc>
        <w:tc>
          <w:tcPr>
            <w:tcW w:w="1727" w:type="dxa"/>
            <w:shd w:val="clear" w:color="auto" w:fill="auto"/>
          </w:tcPr>
          <w:p w:rsidR="000458A0" w:rsidRPr="00D64B8F" w:rsidRDefault="000458A0" w:rsidP="00D64B8F">
            <w:pPr>
              <w:spacing w:line="240" w:lineRule="auto"/>
              <w:jc w:val="both"/>
              <w:rPr>
                <w:rFonts w:ascii="Arial" w:hAnsi="Arial" w:cs="Arial"/>
                <w:b/>
                <w:sz w:val="16"/>
                <w:szCs w:val="16"/>
              </w:rPr>
            </w:pPr>
            <w:r w:rsidRPr="00D64B8F">
              <w:rPr>
                <w:rFonts w:ascii="Arial" w:hAnsi="Arial" w:cs="Arial"/>
                <w:b/>
                <w:sz w:val="16"/>
                <w:szCs w:val="16"/>
              </w:rPr>
              <w:t>CONFERENCIAS*</w:t>
            </w:r>
          </w:p>
        </w:tc>
        <w:tc>
          <w:tcPr>
            <w:tcW w:w="1167" w:type="dxa"/>
            <w:shd w:val="clear" w:color="auto" w:fill="auto"/>
          </w:tcPr>
          <w:p w:rsidR="000458A0" w:rsidRPr="00D64B8F" w:rsidRDefault="000458A0" w:rsidP="00D64B8F">
            <w:pPr>
              <w:spacing w:line="240" w:lineRule="auto"/>
              <w:jc w:val="both"/>
              <w:rPr>
                <w:rFonts w:ascii="Arial" w:hAnsi="Arial" w:cs="Arial"/>
                <w:b/>
                <w:sz w:val="16"/>
                <w:szCs w:val="16"/>
              </w:rPr>
            </w:pPr>
            <w:r w:rsidRPr="00D64B8F">
              <w:rPr>
                <w:rFonts w:ascii="Arial" w:hAnsi="Arial" w:cs="Arial"/>
                <w:b/>
                <w:sz w:val="16"/>
                <w:szCs w:val="16"/>
              </w:rPr>
              <w:t>TALLERES</w:t>
            </w:r>
          </w:p>
        </w:tc>
        <w:tc>
          <w:tcPr>
            <w:tcW w:w="1701" w:type="dxa"/>
            <w:vMerge/>
            <w:shd w:val="clear" w:color="auto" w:fill="auto"/>
          </w:tcPr>
          <w:p w:rsidR="000458A0" w:rsidRPr="00D64B8F" w:rsidRDefault="000458A0" w:rsidP="00D64B8F">
            <w:pPr>
              <w:spacing w:line="240" w:lineRule="auto"/>
              <w:jc w:val="both"/>
              <w:rPr>
                <w:rFonts w:ascii="Arial" w:hAnsi="Arial" w:cs="Arial"/>
                <w:b/>
                <w:sz w:val="16"/>
                <w:szCs w:val="16"/>
              </w:rPr>
            </w:pPr>
          </w:p>
        </w:tc>
        <w:tc>
          <w:tcPr>
            <w:tcW w:w="944" w:type="dxa"/>
            <w:vMerge/>
            <w:shd w:val="clear" w:color="auto" w:fill="auto"/>
          </w:tcPr>
          <w:p w:rsidR="000458A0" w:rsidRPr="00D64B8F" w:rsidRDefault="000458A0" w:rsidP="00D64B8F">
            <w:pPr>
              <w:spacing w:line="240" w:lineRule="auto"/>
              <w:jc w:val="both"/>
              <w:rPr>
                <w:rFonts w:ascii="Arial" w:hAnsi="Arial" w:cs="Arial"/>
                <w:b/>
                <w:sz w:val="16"/>
                <w:szCs w:val="16"/>
              </w:rPr>
            </w:pPr>
          </w:p>
        </w:tc>
        <w:tc>
          <w:tcPr>
            <w:tcW w:w="1147" w:type="dxa"/>
            <w:vMerge/>
            <w:shd w:val="clear" w:color="auto" w:fill="auto"/>
          </w:tcPr>
          <w:p w:rsidR="000458A0" w:rsidRPr="00D64B8F" w:rsidRDefault="000458A0" w:rsidP="00D64B8F">
            <w:pPr>
              <w:spacing w:line="240" w:lineRule="auto"/>
              <w:jc w:val="both"/>
              <w:rPr>
                <w:rFonts w:ascii="Arial" w:hAnsi="Arial" w:cs="Arial"/>
                <w:b/>
                <w:sz w:val="16"/>
                <w:szCs w:val="16"/>
              </w:rPr>
            </w:pPr>
          </w:p>
        </w:tc>
      </w:tr>
      <w:tr w:rsidR="00D64B8F" w:rsidRPr="00D64B8F" w:rsidTr="000458A0">
        <w:tc>
          <w:tcPr>
            <w:tcW w:w="2034"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lastRenderedPageBreak/>
              <w:t>I</w:t>
            </w:r>
            <w:r w:rsidRPr="00D64B8F">
              <w:rPr>
                <w:b/>
                <w:sz w:val="16"/>
                <w:szCs w:val="16"/>
              </w:rPr>
              <w:t xml:space="preserve"> </w:t>
            </w:r>
            <w:r w:rsidRPr="00D64B8F">
              <w:rPr>
                <w:rFonts w:ascii="Arial" w:hAnsi="Arial" w:cs="Arial"/>
                <w:b/>
                <w:sz w:val="16"/>
                <w:szCs w:val="16"/>
              </w:rPr>
              <w:t>CULTURA, CIENCIA E INVESTIGACIÓN CIENTÍFICA</w:t>
            </w:r>
          </w:p>
        </w:tc>
        <w:tc>
          <w:tcPr>
            <w:tcW w:w="1727"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2</w:t>
            </w:r>
          </w:p>
        </w:tc>
        <w:tc>
          <w:tcPr>
            <w:tcW w:w="1167"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w:t>
            </w:r>
          </w:p>
        </w:tc>
        <w:tc>
          <w:tcPr>
            <w:tcW w:w="1701"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8</w:t>
            </w:r>
          </w:p>
        </w:tc>
        <w:tc>
          <w:tcPr>
            <w:tcW w:w="944"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10</w:t>
            </w:r>
          </w:p>
        </w:tc>
        <w:tc>
          <w:tcPr>
            <w:tcW w:w="1147"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p>
          <w:p w:rsidR="000458A0" w:rsidRPr="00D64B8F" w:rsidRDefault="000458A0" w:rsidP="00D64B8F">
            <w:pPr>
              <w:spacing w:before="240" w:line="240" w:lineRule="auto"/>
              <w:jc w:val="center"/>
              <w:rPr>
                <w:rFonts w:ascii="Arial" w:hAnsi="Arial" w:cs="Arial"/>
                <w:b/>
                <w:sz w:val="16"/>
                <w:szCs w:val="16"/>
              </w:rPr>
            </w:pPr>
          </w:p>
          <w:p w:rsidR="000458A0" w:rsidRPr="00D64B8F" w:rsidRDefault="000458A0" w:rsidP="00D64B8F">
            <w:pPr>
              <w:spacing w:before="240" w:line="240" w:lineRule="auto"/>
              <w:jc w:val="center"/>
              <w:rPr>
                <w:rFonts w:ascii="Arial" w:hAnsi="Arial" w:cs="Arial"/>
                <w:b/>
                <w:sz w:val="16"/>
                <w:szCs w:val="16"/>
              </w:rPr>
            </w:pPr>
          </w:p>
          <w:p w:rsidR="000458A0" w:rsidRPr="00D64B8F" w:rsidRDefault="000458A0" w:rsidP="00D64B8F">
            <w:pPr>
              <w:spacing w:before="240" w:line="240" w:lineRule="auto"/>
              <w:jc w:val="center"/>
              <w:rPr>
                <w:rFonts w:ascii="Arial" w:hAnsi="Arial" w:cs="Arial"/>
                <w:b/>
                <w:sz w:val="16"/>
                <w:szCs w:val="16"/>
              </w:rPr>
            </w:pPr>
          </w:p>
          <w:p w:rsidR="000458A0" w:rsidRPr="00D64B8F" w:rsidRDefault="005F7047" w:rsidP="00D64B8F">
            <w:pPr>
              <w:spacing w:before="240" w:line="240" w:lineRule="auto"/>
              <w:rPr>
                <w:rFonts w:ascii="Arial" w:hAnsi="Arial" w:cs="Arial"/>
                <w:b/>
                <w:sz w:val="16"/>
                <w:szCs w:val="16"/>
              </w:rPr>
            </w:pPr>
            <w:r w:rsidRPr="00D64B8F">
              <w:rPr>
                <w:rFonts w:ascii="Arial" w:hAnsi="Arial" w:cs="Arial"/>
                <w:b/>
                <w:sz w:val="16"/>
                <w:szCs w:val="16"/>
              </w:rPr>
              <w:t xml:space="preserve">       </w:t>
            </w:r>
            <w:r w:rsidR="000458A0" w:rsidRPr="00D64B8F">
              <w:rPr>
                <w:rFonts w:ascii="Arial" w:hAnsi="Arial" w:cs="Arial"/>
                <w:b/>
                <w:sz w:val="16"/>
                <w:szCs w:val="16"/>
              </w:rPr>
              <w:t>3</w:t>
            </w:r>
          </w:p>
        </w:tc>
      </w:tr>
      <w:tr w:rsidR="00D64B8F" w:rsidRPr="00D64B8F" w:rsidTr="000458A0">
        <w:tc>
          <w:tcPr>
            <w:tcW w:w="2034"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II EL PROCESO DE INVESTIGACIÓN CIENTÍFICA</w:t>
            </w:r>
          </w:p>
        </w:tc>
        <w:tc>
          <w:tcPr>
            <w:tcW w:w="1727"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2</w:t>
            </w:r>
          </w:p>
        </w:tc>
        <w:tc>
          <w:tcPr>
            <w:tcW w:w="1167"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8</w:t>
            </w:r>
          </w:p>
        </w:tc>
        <w:tc>
          <w:tcPr>
            <w:tcW w:w="1701"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30</w:t>
            </w:r>
          </w:p>
        </w:tc>
        <w:tc>
          <w:tcPr>
            <w:tcW w:w="944"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40</w:t>
            </w:r>
          </w:p>
        </w:tc>
        <w:tc>
          <w:tcPr>
            <w:tcW w:w="1147" w:type="dxa"/>
            <w:vMerge/>
            <w:shd w:val="clear" w:color="auto" w:fill="auto"/>
          </w:tcPr>
          <w:p w:rsidR="000458A0" w:rsidRPr="00D64B8F" w:rsidRDefault="000458A0" w:rsidP="00D64B8F">
            <w:pPr>
              <w:spacing w:before="240" w:line="240" w:lineRule="auto"/>
              <w:jc w:val="center"/>
              <w:rPr>
                <w:rFonts w:ascii="Arial" w:hAnsi="Arial" w:cs="Arial"/>
                <w:b/>
                <w:sz w:val="16"/>
                <w:szCs w:val="16"/>
              </w:rPr>
            </w:pPr>
          </w:p>
        </w:tc>
      </w:tr>
      <w:tr w:rsidR="00D64B8F" w:rsidRPr="00D64B8F" w:rsidTr="000458A0">
        <w:tc>
          <w:tcPr>
            <w:tcW w:w="2034" w:type="dxa"/>
            <w:shd w:val="clear" w:color="auto" w:fill="auto"/>
          </w:tcPr>
          <w:p w:rsidR="000458A0" w:rsidRPr="00D64B8F" w:rsidRDefault="000458A0" w:rsidP="00AA51BE">
            <w:pPr>
              <w:spacing w:before="240" w:line="240" w:lineRule="auto"/>
              <w:jc w:val="center"/>
              <w:rPr>
                <w:rFonts w:ascii="Arial" w:hAnsi="Arial" w:cs="Arial"/>
                <w:b/>
                <w:sz w:val="16"/>
                <w:szCs w:val="16"/>
              </w:rPr>
            </w:pPr>
            <w:r w:rsidRPr="00D64B8F">
              <w:rPr>
                <w:rFonts w:ascii="Arial" w:hAnsi="Arial" w:cs="Arial"/>
                <w:b/>
                <w:sz w:val="16"/>
                <w:szCs w:val="16"/>
              </w:rPr>
              <w:t>III MÉTODOS Y TÉCNICAS DE INVESTIGACIÓN</w:t>
            </w:r>
          </w:p>
        </w:tc>
        <w:tc>
          <w:tcPr>
            <w:tcW w:w="1727"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6</w:t>
            </w:r>
          </w:p>
        </w:tc>
        <w:tc>
          <w:tcPr>
            <w:tcW w:w="1167"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18</w:t>
            </w:r>
          </w:p>
        </w:tc>
        <w:tc>
          <w:tcPr>
            <w:tcW w:w="1701"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70</w:t>
            </w:r>
          </w:p>
        </w:tc>
        <w:tc>
          <w:tcPr>
            <w:tcW w:w="944"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94</w:t>
            </w:r>
          </w:p>
        </w:tc>
        <w:tc>
          <w:tcPr>
            <w:tcW w:w="1147" w:type="dxa"/>
            <w:vMerge/>
            <w:shd w:val="clear" w:color="auto" w:fill="auto"/>
          </w:tcPr>
          <w:p w:rsidR="000458A0" w:rsidRPr="00D64B8F" w:rsidRDefault="000458A0" w:rsidP="00D64B8F">
            <w:pPr>
              <w:spacing w:before="240" w:line="240" w:lineRule="auto"/>
              <w:jc w:val="center"/>
              <w:rPr>
                <w:rFonts w:ascii="Arial" w:hAnsi="Arial" w:cs="Arial"/>
                <w:b/>
                <w:sz w:val="16"/>
                <w:szCs w:val="16"/>
              </w:rPr>
            </w:pPr>
          </w:p>
        </w:tc>
      </w:tr>
      <w:tr w:rsidR="00D64B8F" w:rsidRPr="00D64B8F" w:rsidTr="000458A0">
        <w:tc>
          <w:tcPr>
            <w:tcW w:w="2034"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TOTAL</w:t>
            </w:r>
          </w:p>
        </w:tc>
        <w:tc>
          <w:tcPr>
            <w:tcW w:w="1727"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10</w:t>
            </w:r>
          </w:p>
        </w:tc>
        <w:tc>
          <w:tcPr>
            <w:tcW w:w="1167"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26</w:t>
            </w:r>
          </w:p>
        </w:tc>
        <w:tc>
          <w:tcPr>
            <w:tcW w:w="1701"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108</w:t>
            </w:r>
          </w:p>
        </w:tc>
        <w:tc>
          <w:tcPr>
            <w:tcW w:w="944"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144</w:t>
            </w:r>
          </w:p>
        </w:tc>
        <w:tc>
          <w:tcPr>
            <w:tcW w:w="1147" w:type="dxa"/>
            <w:vMerge/>
            <w:shd w:val="clear" w:color="auto" w:fill="auto"/>
          </w:tcPr>
          <w:p w:rsidR="000458A0" w:rsidRPr="00D64B8F" w:rsidRDefault="000458A0" w:rsidP="00D64B8F">
            <w:pPr>
              <w:spacing w:before="240" w:line="240" w:lineRule="auto"/>
              <w:jc w:val="center"/>
              <w:rPr>
                <w:rFonts w:ascii="Arial" w:hAnsi="Arial" w:cs="Arial"/>
                <w:b/>
                <w:sz w:val="16"/>
                <w:szCs w:val="16"/>
              </w:rPr>
            </w:pPr>
          </w:p>
        </w:tc>
      </w:tr>
    </w:tbl>
    <w:p w:rsidR="00436D95" w:rsidRDefault="00436D95" w:rsidP="00D64B8F">
      <w:pPr>
        <w:spacing w:line="240" w:lineRule="auto"/>
        <w:jc w:val="both"/>
        <w:rPr>
          <w:rFonts w:ascii="Arial" w:hAnsi="Arial" w:cs="Arial"/>
          <w:b/>
        </w:rPr>
      </w:pPr>
    </w:p>
    <w:p w:rsidR="00436D95" w:rsidRPr="00436D95" w:rsidRDefault="00436D95" w:rsidP="00436D95">
      <w:pPr>
        <w:jc w:val="both"/>
        <w:rPr>
          <w:rFonts w:ascii="Arial" w:hAnsi="Arial" w:cs="Arial"/>
          <w:b/>
          <w:sz w:val="24"/>
          <w:szCs w:val="24"/>
          <w:lang w:eastAsia="es-MX"/>
        </w:rPr>
      </w:pPr>
      <w:r w:rsidRPr="00436D95">
        <w:rPr>
          <w:rFonts w:ascii="Arial" w:hAnsi="Arial" w:cs="Arial"/>
          <w:b/>
          <w:sz w:val="24"/>
          <w:szCs w:val="24"/>
          <w:lang w:eastAsia="es-MX"/>
        </w:rPr>
        <w:t xml:space="preserve">TEMA </w:t>
      </w:r>
      <w:r>
        <w:rPr>
          <w:rFonts w:ascii="Arial" w:hAnsi="Arial" w:cs="Arial"/>
          <w:b/>
          <w:sz w:val="24"/>
          <w:szCs w:val="24"/>
          <w:lang w:eastAsia="es-MX"/>
        </w:rPr>
        <w:t>I</w:t>
      </w:r>
      <w:r w:rsidRPr="00436D95">
        <w:rPr>
          <w:rFonts w:ascii="Arial" w:hAnsi="Arial" w:cs="Arial"/>
          <w:b/>
          <w:sz w:val="24"/>
          <w:szCs w:val="24"/>
          <w:lang w:eastAsia="es-MX"/>
        </w:rPr>
        <w:t xml:space="preserve"> BASES CONCEPTUALES DEL APRENDIZAJE HUMANO</w:t>
      </w:r>
    </w:p>
    <w:p w:rsidR="00436D95" w:rsidRPr="00D64B8F" w:rsidRDefault="00436D95" w:rsidP="00436D95">
      <w:pPr>
        <w:spacing w:before="240" w:line="240" w:lineRule="auto"/>
        <w:jc w:val="both"/>
        <w:rPr>
          <w:rFonts w:ascii="Arial" w:hAnsi="Arial" w:cs="Arial"/>
          <w:b/>
        </w:rPr>
      </w:pPr>
      <w:r w:rsidRPr="00D64B8F">
        <w:rPr>
          <w:rFonts w:ascii="Arial" w:hAnsi="Arial" w:cs="Arial"/>
          <w:b/>
        </w:rPr>
        <w:t>Objetivo del tema I</w:t>
      </w:r>
    </w:p>
    <w:p w:rsidR="00436D95" w:rsidRPr="00D13AD4" w:rsidRDefault="00436D95" w:rsidP="00436D95">
      <w:pPr>
        <w:jc w:val="both"/>
        <w:rPr>
          <w:rFonts w:ascii="Arial" w:hAnsi="Arial" w:cs="Arial"/>
          <w:sz w:val="24"/>
          <w:szCs w:val="24"/>
          <w:lang w:eastAsia="es-MX"/>
        </w:rPr>
      </w:pPr>
      <w:r w:rsidRPr="00D64B8F">
        <w:rPr>
          <w:rFonts w:ascii="Arial" w:eastAsia="Calibri" w:hAnsi="Arial" w:cs="Arial"/>
          <w:bCs/>
        </w:rPr>
        <w:t xml:space="preserve">Que los estudiantes sean capaces de </w:t>
      </w:r>
      <w:r>
        <w:rPr>
          <w:rFonts w:ascii="Arial" w:eastAsia="Calibri" w:hAnsi="Arial" w:cs="Arial"/>
          <w:bCs/>
        </w:rPr>
        <w:t>f</w:t>
      </w:r>
      <w:r w:rsidRPr="00D13AD4">
        <w:rPr>
          <w:rFonts w:ascii="Arial" w:hAnsi="Arial" w:cs="Arial"/>
          <w:sz w:val="24"/>
          <w:szCs w:val="24"/>
          <w:lang w:eastAsia="es-MX"/>
        </w:rPr>
        <w:t xml:space="preserve">undamentar el aprendizaje con base en los referentes teóricos principales que han explicado este proceso y la unidad de análisis que </w:t>
      </w:r>
      <w:r>
        <w:rPr>
          <w:rFonts w:ascii="Arial" w:hAnsi="Arial" w:cs="Arial"/>
          <w:sz w:val="24"/>
          <w:szCs w:val="24"/>
          <w:lang w:eastAsia="es-MX"/>
        </w:rPr>
        <w:t xml:space="preserve">lo </w:t>
      </w:r>
      <w:r w:rsidRPr="00D13AD4">
        <w:rPr>
          <w:rFonts w:ascii="Arial" w:hAnsi="Arial" w:cs="Arial"/>
          <w:sz w:val="24"/>
          <w:szCs w:val="24"/>
          <w:lang w:eastAsia="es-MX"/>
        </w:rPr>
        <w:t>configura,  asumiendo una postura teórica de partida en el  establecimiento de criterios de valoración para el análisis crítico de la práctica de la enseñanza y la educación actual</w:t>
      </w:r>
    </w:p>
    <w:p w:rsidR="00436D95" w:rsidRPr="00436D95" w:rsidRDefault="00436D95" w:rsidP="00436D95">
      <w:pPr>
        <w:spacing w:before="240" w:after="0" w:line="240" w:lineRule="auto"/>
        <w:jc w:val="both"/>
        <w:rPr>
          <w:rFonts w:ascii="Arial" w:eastAsia="Calibri" w:hAnsi="Arial" w:cs="Arial"/>
          <w:b/>
          <w:bCs/>
        </w:rPr>
      </w:pPr>
      <w:r w:rsidRPr="00D64B8F">
        <w:rPr>
          <w:rFonts w:ascii="Arial" w:eastAsia="Calibri" w:hAnsi="Arial" w:cs="Arial"/>
          <w:b/>
          <w:bCs/>
        </w:rPr>
        <w:t>Contenido del tema I</w:t>
      </w:r>
    </w:p>
    <w:p w:rsidR="00436D95" w:rsidRPr="00D13AD4" w:rsidRDefault="00436D95" w:rsidP="00436D95">
      <w:pPr>
        <w:spacing w:before="240"/>
        <w:jc w:val="both"/>
        <w:rPr>
          <w:rFonts w:ascii="Arial" w:hAnsi="Arial" w:cs="Arial"/>
          <w:sz w:val="24"/>
          <w:szCs w:val="24"/>
          <w:lang w:eastAsia="es-MX"/>
        </w:rPr>
      </w:pPr>
      <w:r w:rsidRPr="00D13AD4">
        <w:rPr>
          <w:rFonts w:ascii="Arial" w:hAnsi="Arial" w:cs="Arial"/>
          <w:sz w:val="24"/>
          <w:szCs w:val="24"/>
          <w:lang w:eastAsia="es-MX"/>
        </w:rPr>
        <w:t>Bases conceptuales de la gestión del aprendizaje humano. Teorías psicológicas del aprendizaje y su impacto en la Educación Superior. El enfoque histórico cultural</w:t>
      </w:r>
      <w:proofErr w:type="gramStart"/>
      <w:r w:rsidRPr="00D13AD4">
        <w:rPr>
          <w:rFonts w:ascii="Arial" w:hAnsi="Arial" w:cs="Arial"/>
          <w:sz w:val="24"/>
          <w:szCs w:val="24"/>
          <w:lang w:eastAsia="es-MX"/>
        </w:rPr>
        <w:t>..</w:t>
      </w:r>
      <w:proofErr w:type="gramEnd"/>
      <w:r w:rsidRPr="00D13AD4">
        <w:rPr>
          <w:rFonts w:ascii="Arial" w:hAnsi="Arial" w:cs="Arial"/>
          <w:sz w:val="24"/>
          <w:szCs w:val="24"/>
          <w:lang w:eastAsia="es-MX"/>
        </w:rPr>
        <w:t xml:space="preserve"> Modelo centrado en el aprendizaje. La mediación del aprendizaje y la  apropiación de la cultura en el proceso de la educación y el desarrollo .La reflexión como unidad de análisis del aprendizaje. Referentes filosóficos, lingüísticos, sociológicos y psicológicos de la reflexividad. Reflexividad de la práctica docente. </w:t>
      </w:r>
    </w:p>
    <w:p w:rsidR="00436D95" w:rsidRPr="00436D95" w:rsidRDefault="00436D95" w:rsidP="00436D95">
      <w:pPr>
        <w:jc w:val="both"/>
        <w:rPr>
          <w:rFonts w:ascii="Arial" w:hAnsi="Arial" w:cs="Arial"/>
          <w:b/>
          <w:sz w:val="24"/>
          <w:szCs w:val="24"/>
          <w:lang w:eastAsia="es-MX"/>
        </w:rPr>
      </w:pPr>
      <w:r>
        <w:rPr>
          <w:rFonts w:ascii="Arial" w:hAnsi="Arial" w:cs="Arial"/>
          <w:b/>
          <w:sz w:val="24"/>
          <w:szCs w:val="24"/>
          <w:lang w:eastAsia="es-MX"/>
        </w:rPr>
        <w:t>T</w:t>
      </w:r>
      <w:r w:rsidRPr="00436D95">
        <w:rPr>
          <w:rFonts w:ascii="Arial" w:hAnsi="Arial" w:cs="Arial"/>
          <w:b/>
          <w:sz w:val="24"/>
          <w:szCs w:val="24"/>
          <w:lang w:eastAsia="es-MX"/>
        </w:rPr>
        <w:t xml:space="preserve">EMA  </w:t>
      </w:r>
      <w:r>
        <w:rPr>
          <w:rFonts w:ascii="Arial" w:hAnsi="Arial" w:cs="Arial"/>
          <w:b/>
          <w:sz w:val="24"/>
          <w:szCs w:val="24"/>
          <w:lang w:eastAsia="es-MX"/>
        </w:rPr>
        <w:t>II</w:t>
      </w:r>
      <w:r w:rsidRPr="00436D95">
        <w:rPr>
          <w:rFonts w:ascii="Arial" w:hAnsi="Arial" w:cs="Arial"/>
          <w:b/>
          <w:sz w:val="24"/>
          <w:szCs w:val="24"/>
          <w:lang w:eastAsia="es-MX"/>
        </w:rPr>
        <w:t xml:space="preserve">  EL APRENDIZAJE INDIVIDUAL Y SOCIAL</w:t>
      </w:r>
    </w:p>
    <w:p w:rsidR="00436D95" w:rsidRPr="00D64B8F" w:rsidRDefault="00436D95" w:rsidP="00436D95">
      <w:pPr>
        <w:spacing w:before="240" w:line="240" w:lineRule="auto"/>
        <w:jc w:val="both"/>
        <w:rPr>
          <w:rFonts w:ascii="Arial" w:hAnsi="Arial" w:cs="Arial"/>
          <w:b/>
        </w:rPr>
      </w:pPr>
      <w:r w:rsidRPr="00D64B8F">
        <w:rPr>
          <w:rFonts w:ascii="Arial" w:hAnsi="Arial" w:cs="Arial"/>
          <w:b/>
        </w:rPr>
        <w:t>Objetivo del tema II</w:t>
      </w:r>
    </w:p>
    <w:p w:rsidR="00436D95" w:rsidRPr="00D13AD4" w:rsidRDefault="00436D95" w:rsidP="00436D95">
      <w:pPr>
        <w:jc w:val="both"/>
        <w:rPr>
          <w:rFonts w:ascii="Arial" w:hAnsi="Arial" w:cs="Arial"/>
          <w:sz w:val="24"/>
          <w:szCs w:val="24"/>
          <w:lang w:eastAsia="es-MX"/>
        </w:rPr>
      </w:pPr>
      <w:r w:rsidRPr="00D64B8F">
        <w:rPr>
          <w:rFonts w:ascii="Arial" w:eastAsia="Calibri" w:hAnsi="Arial" w:cs="Arial"/>
          <w:bCs/>
        </w:rPr>
        <w:t xml:space="preserve">Que los estudiantes sean capaces de </w:t>
      </w:r>
      <w:r>
        <w:rPr>
          <w:rFonts w:ascii="Arial" w:eastAsia="Calibri" w:hAnsi="Arial" w:cs="Arial"/>
          <w:bCs/>
        </w:rPr>
        <w:t>v</w:t>
      </w:r>
      <w:r w:rsidRPr="00D13AD4">
        <w:rPr>
          <w:rFonts w:ascii="Arial" w:hAnsi="Arial" w:cs="Arial"/>
          <w:sz w:val="24"/>
          <w:szCs w:val="24"/>
          <w:lang w:eastAsia="es-MX"/>
        </w:rPr>
        <w:t>alorar el nivel de desarrollo individual y grupal del aprendizaje en la actividad y la comunicación, aplicando criterios de valoración científicamente fundamentados,  en situaciones reales y modeladas.</w:t>
      </w:r>
    </w:p>
    <w:p w:rsidR="00436D95" w:rsidRPr="00436D95" w:rsidRDefault="00436D95" w:rsidP="00436D95">
      <w:pPr>
        <w:spacing w:before="240" w:after="0" w:line="240" w:lineRule="auto"/>
        <w:jc w:val="both"/>
        <w:rPr>
          <w:rFonts w:ascii="Arial" w:eastAsia="Calibri" w:hAnsi="Arial" w:cs="Arial"/>
          <w:b/>
          <w:bCs/>
        </w:rPr>
      </w:pPr>
      <w:r w:rsidRPr="00D64B8F">
        <w:rPr>
          <w:rFonts w:ascii="Arial" w:eastAsia="Calibri" w:hAnsi="Arial" w:cs="Arial"/>
          <w:b/>
          <w:bCs/>
        </w:rPr>
        <w:t>Contenido del tema I</w:t>
      </w:r>
      <w:r>
        <w:rPr>
          <w:rFonts w:ascii="Arial" w:eastAsia="Calibri" w:hAnsi="Arial" w:cs="Arial"/>
          <w:b/>
          <w:bCs/>
        </w:rPr>
        <w:t>I</w:t>
      </w:r>
    </w:p>
    <w:p w:rsidR="00436D95" w:rsidRPr="00D13AD4" w:rsidRDefault="00436D95" w:rsidP="00436D95">
      <w:pPr>
        <w:spacing w:before="240"/>
        <w:jc w:val="both"/>
        <w:rPr>
          <w:rFonts w:ascii="Arial" w:hAnsi="Arial" w:cs="Arial"/>
          <w:sz w:val="24"/>
          <w:szCs w:val="24"/>
          <w:lang w:eastAsia="es-MX"/>
        </w:rPr>
      </w:pPr>
      <w:r>
        <w:rPr>
          <w:rFonts w:ascii="Arial" w:hAnsi="Arial" w:cs="Arial"/>
          <w:sz w:val="24"/>
          <w:szCs w:val="24"/>
          <w:lang w:eastAsia="es-MX"/>
        </w:rPr>
        <w:t>L</w:t>
      </w:r>
      <w:r w:rsidRPr="00D13AD4">
        <w:rPr>
          <w:rFonts w:ascii="Arial" w:hAnsi="Arial" w:cs="Arial"/>
          <w:sz w:val="24"/>
          <w:szCs w:val="24"/>
          <w:lang w:eastAsia="es-MX"/>
        </w:rPr>
        <w:t>os procesos del aprendizaje. Lo cognitivo y afectivo en el aprendizaje. Pensamiento y lenguaje. La formación de imágenes, conceptos y categorías.</w:t>
      </w:r>
      <w:r>
        <w:rPr>
          <w:rFonts w:ascii="Arial" w:hAnsi="Arial" w:cs="Arial"/>
          <w:sz w:val="24"/>
          <w:szCs w:val="24"/>
          <w:lang w:eastAsia="es-MX"/>
        </w:rPr>
        <w:t xml:space="preserve"> </w:t>
      </w:r>
      <w:r w:rsidRPr="00D13AD4">
        <w:rPr>
          <w:rFonts w:ascii="Arial" w:hAnsi="Arial" w:cs="Arial"/>
          <w:sz w:val="24"/>
          <w:szCs w:val="24"/>
          <w:lang w:eastAsia="es-MX"/>
        </w:rPr>
        <w:t>Las capacidades, las competencias y el desempeño de los estudiantes.</w:t>
      </w:r>
      <w:r>
        <w:rPr>
          <w:rFonts w:ascii="Arial" w:hAnsi="Arial" w:cs="Arial"/>
          <w:sz w:val="24"/>
          <w:szCs w:val="24"/>
          <w:lang w:eastAsia="es-MX"/>
        </w:rPr>
        <w:t xml:space="preserve"> </w:t>
      </w:r>
      <w:r w:rsidRPr="00D13AD4">
        <w:rPr>
          <w:rFonts w:ascii="Arial" w:hAnsi="Arial" w:cs="Arial"/>
          <w:sz w:val="24"/>
          <w:szCs w:val="24"/>
        </w:rPr>
        <w:t xml:space="preserve">La </w:t>
      </w:r>
      <w:r w:rsidRPr="00D13AD4">
        <w:rPr>
          <w:rFonts w:ascii="Arial" w:hAnsi="Arial" w:cs="Arial"/>
          <w:sz w:val="24"/>
          <w:szCs w:val="24"/>
        </w:rPr>
        <w:lastRenderedPageBreak/>
        <w:t xml:space="preserve">inteligencia y las capacidades. Las inteligencias múltiples.  </w:t>
      </w:r>
      <w:r w:rsidRPr="00D13AD4">
        <w:rPr>
          <w:rFonts w:ascii="Arial" w:hAnsi="Arial" w:cs="Arial"/>
          <w:sz w:val="24"/>
          <w:szCs w:val="24"/>
          <w:lang w:eastAsia="es-MX"/>
        </w:rPr>
        <w:t xml:space="preserve">La capacidad de aprendizaje. Indicadores de la capacidad de aprendizaje. Creatividad .en el aprendizaje. El aprendizaje desarrollador. Las estrategias de aprendizaje. </w:t>
      </w:r>
    </w:p>
    <w:p w:rsidR="00436D95" w:rsidRPr="00D13AD4" w:rsidRDefault="00436D95" w:rsidP="00436D95">
      <w:pPr>
        <w:jc w:val="both"/>
        <w:rPr>
          <w:rFonts w:ascii="Arial" w:hAnsi="Arial" w:cs="Arial"/>
          <w:sz w:val="24"/>
          <w:szCs w:val="24"/>
          <w:lang w:eastAsia="es-MX"/>
        </w:rPr>
      </w:pPr>
      <w:r w:rsidRPr="00D13AD4">
        <w:rPr>
          <w:rFonts w:ascii="Arial" w:hAnsi="Arial" w:cs="Arial"/>
          <w:sz w:val="24"/>
          <w:szCs w:val="24"/>
          <w:lang w:eastAsia="es-MX"/>
        </w:rPr>
        <w:t xml:space="preserve">Los grupos de aprendizaje. La relación entre lo social, lo grupal y lo individual. Procesos grupales: </w:t>
      </w:r>
      <w:proofErr w:type="spellStart"/>
      <w:r w:rsidRPr="00D13AD4">
        <w:rPr>
          <w:rFonts w:ascii="Arial" w:hAnsi="Arial" w:cs="Arial"/>
          <w:sz w:val="24"/>
          <w:szCs w:val="24"/>
          <w:lang w:eastAsia="es-MX"/>
        </w:rPr>
        <w:t>pretarea</w:t>
      </w:r>
      <w:proofErr w:type="spellEnd"/>
      <w:r w:rsidRPr="00D13AD4">
        <w:rPr>
          <w:rFonts w:ascii="Arial" w:hAnsi="Arial" w:cs="Arial"/>
          <w:sz w:val="24"/>
          <w:szCs w:val="24"/>
          <w:lang w:eastAsia="es-MX"/>
        </w:rPr>
        <w:t xml:space="preserve">, tarea y proyecto. Lo temático y lo dinámico, lo implícito y lo explícito, lo manifiesto y lo latente en el grupo    </w:t>
      </w:r>
    </w:p>
    <w:p w:rsidR="00436D95" w:rsidRPr="00D13AD4" w:rsidRDefault="00436D95" w:rsidP="00436D95">
      <w:pPr>
        <w:jc w:val="both"/>
        <w:rPr>
          <w:rFonts w:ascii="Arial" w:hAnsi="Arial" w:cs="Arial"/>
          <w:sz w:val="24"/>
          <w:szCs w:val="24"/>
          <w:lang w:eastAsia="es-MX"/>
        </w:rPr>
      </w:pPr>
      <w:r w:rsidRPr="00D13AD4">
        <w:rPr>
          <w:rFonts w:ascii="Arial" w:hAnsi="Arial" w:cs="Arial"/>
          <w:sz w:val="24"/>
          <w:szCs w:val="24"/>
          <w:lang w:eastAsia="es-MX"/>
        </w:rPr>
        <w:t xml:space="preserve"> La actividad y la comunicación. La orientación, ejecución y evaluación de las acciones de aprendizaje. La comunicación como un instrumento para la gestión del aprendizaje. Perspectivas de la comunicación. Flujos de comunicación. Funciones de la comunicación. Proceso de </w:t>
      </w:r>
      <w:proofErr w:type="spellStart"/>
      <w:r w:rsidRPr="00D13AD4">
        <w:rPr>
          <w:rFonts w:ascii="Arial" w:hAnsi="Arial" w:cs="Arial"/>
          <w:sz w:val="24"/>
          <w:szCs w:val="24"/>
          <w:lang w:eastAsia="es-MX"/>
        </w:rPr>
        <w:t>comunicación</w:t>
      </w:r>
      <w:proofErr w:type="gramStart"/>
      <w:r w:rsidRPr="00D13AD4">
        <w:rPr>
          <w:rFonts w:ascii="Arial" w:hAnsi="Arial" w:cs="Arial"/>
          <w:sz w:val="24"/>
          <w:szCs w:val="24"/>
          <w:lang w:eastAsia="es-MX"/>
        </w:rPr>
        <w:t>..</w:t>
      </w:r>
      <w:proofErr w:type="gramEnd"/>
      <w:r w:rsidRPr="00D13AD4">
        <w:rPr>
          <w:rFonts w:ascii="Arial" w:hAnsi="Arial" w:cs="Arial"/>
          <w:sz w:val="24"/>
          <w:szCs w:val="24"/>
          <w:lang w:eastAsia="es-MX"/>
        </w:rPr>
        <w:t>Comunicación</w:t>
      </w:r>
      <w:proofErr w:type="spellEnd"/>
      <w:r w:rsidRPr="00D13AD4">
        <w:rPr>
          <w:rFonts w:ascii="Arial" w:hAnsi="Arial" w:cs="Arial"/>
          <w:sz w:val="24"/>
          <w:szCs w:val="24"/>
          <w:lang w:eastAsia="es-MX"/>
        </w:rPr>
        <w:t xml:space="preserve"> verbal y no verbal. </w:t>
      </w:r>
    </w:p>
    <w:p w:rsidR="00436D95" w:rsidRPr="00436D95" w:rsidRDefault="00436D95" w:rsidP="00436D95">
      <w:pPr>
        <w:jc w:val="both"/>
        <w:rPr>
          <w:rFonts w:ascii="Arial" w:hAnsi="Arial" w:cs="Arial"/>
          <w:b/>
          <w:sz w:val="24"/>
          <w:szCs w:val="24"/>
          <w:lang w:eastAsia="es-MX"/>
        </w:rPr>
      </w:pPr>
      <w:r w:rsidRPr="00436D95">
        <w:rPr>
          <w:rFonts w:ascii="Arial" w:hAnsi="Arial" w:cs="Arial"/>
          <w:b/>
          <w:sz w:val="24"/>
          <w:szCs w:val="24"/>
          <w:lang w:eastAsia="es-MX"/>
        </w:rPr>
        <w:t xml:space="preserve">TEMA </w:t>
      </w:r>
      <w:r>
        <w:rPr>
          <w:rFonts w:ascii="Arial" w:hAnsi="Arial" w:cs="Arial"/>
          <w:b/>
          <w:sz w:val="24"/>
          <w:szCs w:val="24"/>
          <w:lang w:eastAsia="es-MX"/>
        </w:rPr>
        <w:t>III</w:t>
      </w:r>
      <w:r w:rsidRPr="00436D95">
        <w:rPr>
          <w:rFonts w:ascii="Arial" w:hAnsi="Arial" w:cs="Arial"/>
          <w:b/>
          <w:sz w:val="24"/>
          <w:szCs w:val="24"/>
          <w:lang w:eastAsia="es-MX"/>
        </w:rPr>
        <w:t xml:space="preserve"> EL APRENDIZAJE PERMANENTE </w:t>
      </w:r>
    </w:p>
    <w:p w:rsidR="00436D95" w:rsidRPr="00D64B8F" w:rsidRDefault="00436D95" w:rsidP="00436D95">
      <w:pPr>
        <w:spacing w:before="240" w:line="240" w:lineRule="auto"/>
        <w:jc w:val="both"/>
        <w:rPr>
          <w:rFonts w:ascii="Arial" w:hAnsi="Arial" w:cs="Arial"/>
          <w:b/>
        </w:rPr>
      </w:pPr>
      <w:r w:rsidRPr="00D64B8F">
        <w:rPr>
          <w:rFonts w:ascii="Arial" w:hAnsi="Arial" w:cs="Arial"/>
          <w:b/>
        </w:rPr>
        <w:t>Objetivo del tema I</w:t>
      </w:r>
      <w:r>
        <w:rPr>
          <w:rFonts w:ascii="Arial" w:hAnsi="Arial" w:cs="Arial"/>
          <w:b/>
        </w:rPr>
        <w:t>I</w:t>
      </w:r>
      <w:r w:rsidRPr="00D64B8F">
        <w:rPr>
          <w:rFonts w:ascii="Arial" w:hAnsi="Arial" w:cs="Arial"/>
          <w:b/>
        </w:rPr>
        <w:t>I</w:t>
      </w:r>
    </w:p>
    <w:p w:rsidR="00436D95" w:rsidRPr="00D13AD4" w:rsidRDefault="00436D95" w:rsidP="00436D95">
      <w:pPr>
        <w:jc w:val="both"/>
        <w:rPr>
          <w:rFonts w:ascii="Arial" w:hAnsi="Arial" w:cs="Arial"/>
          <w:sz w:val="24"/>
          <w:szCs w:val="24"/>
          <w:lang w:eastAsia="es-MX"/>
        </w:rPr>
      </w:pPr>
      <w:r w:rsidRPr="00D13AD4">
        <w:rPr>
          <w:rFonts w:ascii="Arial" w:hAnsi="Arial" w:cs="Arial"/>
          <w:sz w:val="24"/>
          <w:szCs w:val="24"/>
          <w:lang w:eastAsia="es-MX"/>
        </w:rPr>
        <w:t>Aplicar, los presupuestos principales de</w:t>
      </w:r>
      <w:r>
        <w:rPr>
          <w:rFonts w:ascii="Arial" w:hAnsi="Arial" w:cs="Arial"/>
          <w:sz w:val="24"/>
          <w:szCs w:val="24"/>
          <w:lang w:eastAsia="es-MX"/>
        </w:rPr>
        <w:t xml:space="preserve"> </w:t>
      </w:r>
      <w:r w:rsidRPr="00D13AD4">
        <w:rPr>
          <w:rFonts w:ascii="Arial" w:hAnsi="Arial" w:cs="Arial"/>
          <w:sz w:val="24"/>
          <w:szCs w:val="24"/>
          <w:lang w:eastAsia="es-MX"/>
        </w:rPr>
        <w:t xml:space="preserve">aprender a aprender en y para la vida considerando sus particularidades en las etapas del desarrollo correspondientes a la edad juvenil, media y en la vejez, desde una perspectiva psicosocial, en situaciones reales y/o modeladas. </w:t>
      </w:r>
    </w:p>
    <w:p w:rsidR="00436D95" w:rsidRPr="00436D95" w:rsidRDefault="00436D95" w:rsidP="00436D95">
      <w:pPr>
        <w:spacing w:before="240" w:line="240" w:lineRule="auto"/>
        <w:jc w:val="both"/>
        <w:rPr>
          <w:rFonts w:ascii="Arial" w:eastAsia="Calibri" w:hAnsi="Arial" w:cs="Arial"/>
          <w:b/>
          <w:bCs/>
        </w:rPr>
      </w:pPr>
      <w:r w:rsidRPr="00D64B8F">
        <w:rPr>
          <w:rFonts w:ascii="Arial" w:eastAsia="Calibri" w:hAnsi="Arial" w:cs="Arial"/>
          <w:b/>
          <w:bCs/>
        </w:rPr>
        <w:t xml:space="preserve">Contenido del tema </w:t>
      </w:r>
      <w:r>
        <w:rPr>
          <w:rFonts w:ascii="Arial" w:eastAsia="Calibri" w:hAnsi="Arial" w:cs="Arial"/>
          <w:b/>
          <w:bCs/>
        </w:rPr>
        <w:t>I</w:t>
      </w:r>
      <w:r w:rsidRPr="00D64B8F">
        <w:rPr>
          <w:rFonts w:ascii="Arial" w:eastAsia="Calibri" w:hAnsi="Arial" w:cs="Arial"/>
          <w:b/>
          <w:bCs/>
        </w:rPr>
        <w:t>I</w:t>
      </w:r>
      <w:r>
        <w:rPr>
          <w:rFonts w:ascii="Arial" w:eastAsia="Calibri" w:hAnsi="Arial" w:cs="Arial"/>
          <w:b/>
          <w:bCs/>
        </w:rPr>
        <w:t>I</w:t>
      </w:r>
    </w:p>
    <w:p w:rsidR="00436D95" w:rsidRPr="00D13AD4" w:rsidRDefault="00436D95" w:rsidP="00436D95">
      <w:pPr>
        <w:jc w:val="both"/>
        <w:rPr>
          <w:rFonts w:ascii="Arial" w:hAnsi="Arial" w:cs="Arial"/>
          <w:sz w:val="24"/>
          <w:szCs w:val="24"/>
          <w:lang w:eastAsia="es-MX"/>
        </w:rPr>
      </w:pPr>
      <w:r w:rsidRPr="00D13AD4">
        <w:rPr>
          <w:rFonts w:ascii="Arial" w:hAnsi="Arial" w:cs="Arial"/>
          <w:sz w:val="24"/>
          <w:szCs w:val="24"/>
          <w:lang w:eastAsia="es-MX"/>
        </w:rPr>
        <w:t>Aprendizaje y desarrollo. Aprender en la juventud, la edad media y la vejez.  Características psicosociales y educativas en estas etapas del desarrollo humano. La Educación y el  aprendizaje social. •</w:t>
      </w:r>
      <w:r w:rsidRPr="00D13AD4">
        <w:rPr>
          <w:rFonts w:ascii="Arial" w:hAnsi="Arial" w:cs="Arial"/>
          <w:sz w:val="24"/>
          <w:szCs w:val="24"/>
          <w:lang w:eastAsia="es-MX"/>
        </w:rPr>
        <w:tab/>
        <w:t>Principales referentes. Conceptualización del Aprendizaje  Social. Aprender a lo largo de la vida.</w:t>
      </w:r>
    </w:p>
    <w:p w:rsidR="005F7047" w:rsidRPr="00D64B8F" w:rsidRDefault="005F7047" w:rsidP="00D64B8F">
      <w:pPr>
        <w:spacing w:before="240" w:after="0" w:line="240" w:lineRule="auto"/>
        <w:jc w:val="both"/>
        <w:rPr>
          <w:rFonts w:ascii="Arial" w:eastAsia="Calibri" w:hAnsi="Arial" w:cs="Arial"/>
          <w:b/>
          <w:bCs/>
        </w:rPr>
      </w:pPr>
      <w:r w:rsidRPr="00D64B8F">
        <w:rPr>
          <w:rFonts w:ascii="Arial" w:eastAsia="Calibri" w:hAnsi="Arial" w:cs="Arial"/>
          <w:b/>
          <w:bCs/>
        </w:rPr>
        <w:t>5</w:t>
      </w:r>
      <w:r w:rsidR="0054468C" w:rsidRPr="00D64B8F">
        <w:rPr>
          <w:rFonts w:ascii="Arial" w:eastAsia="Calibri" w:hAnsi="Arial" w:cs="Arial"/>
          <w:b/>
          <w:bCs/>
        </w:rPr>
        <w:t xml:space="preserve">.- </w:t>
      </w:r>
      <w:r w:rsidR="00332E0B" w:rsidRPr="00D64B8F">
        <w:rPr>
          <w:rFonts w:ascii="Arial" w:eastAsia="Calibri" w:hAnsi="Arial" w:cs="Arial"/>
          <w:b/>
          <w:bCs/>
        </w:rPr>
        <w:t>Evaluación:</w:t>
      </w:r>
    </w:p>
    <w:p w:rsidR="005F7047" w:rsidRPr="00D64B8F" w:rsidRDefault="005F7047" w:rsidP="00F70DFB">
      <w:pPr>
        <w:spacing w:before="240" w:after="0" w:line="240" w:lineRule="auto"/>
        <w:jc w:val="both"/>
        <w:rPr>
          <w:rFonts w:ascii="Arial" w:eastAsia="Calibri" w:hAnsi="Arial" w:cs="Arial"/>
          <w:bCs/>
        </w:rPr>
      </w:pPr>
      <w:r w:rsidRPr="00D64B8F">
        <w:rPr>
          <w:rFonts w:ascii="Arial" w:eastAsia="Calibri" w:hAnsi="Arial" w:cs="Arial"/>
          <w:bCs/>
        </w:rPr>
        <w:t xml:space="preserve">La evaluación </w:t>
      </w:r>
      <w:r w:rsidR="00F70DFB">
        <w:rPr>
          <w:rFonts w:ascii="Arial" w:eastAsia="Calibri" w:hAnsi="Arial" w:cs="Arial"/>
          <w:bCs/>
        </w:rPr>
        <w:t xml:space="preserve">de la asignatura </w:t>
      </w:r>
      <w:r w:rsidRPr="00D64B8F">
        <w:rPr>
          <w:rFonts w:ascii="Arial" w:eastAsia="Calibri" w:hAnsi="Arial" w:cs="Arial"/>
          <w:bCs/>
        </w:rPr>
        <w:t xml:space="preserve">se desarrolla a través de la presentación en los talleres de la fundamentación de su proyecto de tesis y la elaboración hasta de ponencias, ensayos </w:t>
      </w:r>
      <w:r w:rsidR="00F70DFB">
        <w:rPr>
          <w:rFonts w:ascii="Arial" w:eastAsia="Calibri" w:hAnsi="Arial" w:cs="Arial"/>
          <w:bCs/>
        </w:rPr>
        <w:t>o</w:t>
      </w:r>
      <w:r w:rsidRPr="00D64B8F">
        <w:rPr>
          <w:rFonts w:ascii="Arial" w:eastAsia="Calibri" w:hAnsi="Arial" w:cs="Arial"/>
          <w:bCs/>
        </w:rPr>
        <w:t xml:space="preserve"> proyectos concretos de investigación social, a lo que se incorpora la posible elaboración de artículos publicables.</w:t>
      </w:r>
    </w:p>
    <w:p w:rsidR="00332E0B" w:rsidRPr="00D64B8F" w:rsidRDefault="00652E53" w:rsidP="00D64B8F">
      <w:pPr>
        <w:spacing w:before="240" w:after="0" w:line="240" w:lineRule="auto"/>
        <w:jc w:val="both"/>
        <w:rPr>
          <w:rFonts w:ascii="Arial" w:eastAsia="Calibri" w:hAnsi="Arial" w:cs="Arial"/>
          <w:b/>
          <w:bCs/>
        </w:rPr>
      </w:pPr>
      <w:r>
        <w:rPr>
          <w:rFonts w:ascii="Arial" w:eastAsia="Calibri" w:hAnsi="Arial" w:cs="Arial"/>
          <w:b/>
          <w:bCs/>
        </w:rPr>
        <w:t>6</w:t>
      </w:r>
      <w:r w:rsidR="005F7047" w:rsidRPr="00D64B8F">
        <w:rPr>
          <w:rFonts w:ascii="Arial" w:eastAsia="Calibri" w:hAnsi="Arial" w:cs="Arial"/>
          <w:b/>
          <w:bCs/>
        </w:rPr>
        <w:t xml:space="preserve">.- </w:t>
      </w:r>
      <w:r w:rsidR="00332E0B" w:rsidRPr="00D64B8F">
        <w:rPr>
          <w:rFonts w:ascii="Arial" w:eastAsia="Calibri" w:hAnsi="Arial" w:cs="Arial"/>
          <w:b/>
          <w:bCs/>
        </w:rPr>
        <w:t>Bibliografía:</w:t>
      </w:r>
    </w:p>
    <w:p w:rsidR="00894A5C" w:rsidRDefault="00894A5C" w:rsidP="00894A5C">
      <w:pPr>
        <w:ind w:left="708"/>
        <w:rPr>
          <w:rFonts w:ascii="Arial" w:hAnsi="Arial" w:cs="Arial"/>
          <w:sz w:val="24"/>
          <w:szCs w:val="24"/>
        </w:rPr>
      </w:pPr>
    </w:p>
    <w:p w:rsidR="00894A5C" w:rsidRPr="00171320" w:rsidRDefault="00894A5C" w:rsidP="00171320">
      <w:pPr>
        <w:pStyle w:val="Prrafodelista"/>
        <w:numPr>
          <w:ilvl w:val="0"/>
          <w:numId w:val="6"/>
        </w:numPr>
        <w:spacing w:before="240"/>
        <w:jc w:val="both"/>
        <w:rPr>
          <w:rFonts w:ascii="Arial" w:hAnsi="Arial" w:cs="Arial"/>
          <w:sz w:val="24"/>
          <w:szCs w:val="24"/>
        </w:rPr>
      </w:pPr>
      <w:r w:rsidRPr="00171320">
        <w:rPr>
          <w:rFonts w:ascii="Arial" w:hAnsi="Arial" w:cs="Arial"/>
          <w:sz w:val="24"/>
          <w:szCs w:val="24"/>
        </w:rPr>
        <w:t xml:space="preserve">Suárez, C. </w:t>
      </w:r>
      <w:proofErr w:type="spellStart"/>
      <w:r w:rsidRPr="00171320">
        <w:rPr>
          <w:rFonts w:ascii="Arial" w:hAnsi="Arial" w:cs="Arial"/>
          <w:sz w:val="24"/>
          <w:szCs w:val="24"/>
        </w:rPr>
        <w:t>et.al</w:t>
      </w:r>
      <w:proofErr w:type="spellEnd"/>
      <w:r w:rsidRPr="00171320">
        <w:rPr>
          <w:rFonts w:ascii="Arial" w:hAnsi="Arial" w:cs="Arial"/>
          <w:sz w:val="24"/>
          <w:szCs w:val="24"/>
        </w:rPr>
        <w:t xml:space="preserve">. (2011). </w:t>
      </w:r>
      <w:r w:rsidR="00171320" w:rsidRPr="00171320">
        <w:rPr>
          <w:rFonts w:ascii="Arial" w:hAnsi="Arial" w:cs="Arial"/>
          <w:sz w:val="24"/>
          <w:szCs w:val="24"/>
        </w:rPr>
        <w:t>DIDÁCTICA DEL APRENDIZAJE EN LA FORMACIÓN DEL PROFESIONAL.</w:t>
      </w:r>
      <w:r w:rsidRPr="00171320">
        <w:rPr>
          <w:rFonts w:ascii="Arial" w:hAnsi="Arial" w:cs="Arial"/>
          <w:sz w:val="24"/>
          <w:szCs w:val="24"/>
        </w:rPr>
        <w:t xml:space="preserve"> Centro de Estudios de Educación Superior "Manuel F. Gran", U  O. </w:t>
      </w:r>
      <w:r w:rsidR="00171320" w:rsidRPr="00171320">
        <w:rPr>
          <w:rFonts w:ascii="Arial" w:hAnsi="Arial" w:cs="Arial"/>
          <w:sz w:val="24"/>
          <w:szCs w:val="24"/>
        </w:rPr>
        <w:t>Santiago de Cuba</w:t>
      </w:r>
    </w:p>
    <w:p w:rsidR="00894A5C" w:rsidRPr="00171320" w:rsidRDefault="00894A5C" w:rsidP="00171320">
      <w:pPr>
        <w:pStyle w:val="Prrafodelista"/>
        <w:numPr>
          <w:ilvl w:val="0"/>
          <w:numId w:val="6"/>
        </w:numPr>
        <w:spacing w:before="240" w:after="0" w:line="240" w:lineRule="auto"/>
        <w:jc w:val="both"/>
        <w:rPr>
          <w:rFonts w:ascii="Arial" w:hAnsi="Arial" w:cs="Arial"/>
          <w:sz w:val="24"/>
          <w:szCs w:val="24"/>
        </w:rPr>
      </w:pPr>
      <w:r w:rsidRPr="00171320">
        <w:rPr>
          <w:rFonts w:ascii="Arial" w:hAnsi="Arial" w:cs="Arial"/>
          <w:sz w:val="24"/>
          <w:szCs w:val="24"/>
        </w:rPr>
        <w:t xml:space="preserve">Alejandro M. y Romero M.I. (2005). </w:t>
      </w:r>
      <w:r w:rsidR="00171320" w:rsidRPr="00171320">
        <w:rPr>
          <w:rFonts w:ascii="Arial" w:hAnsi="Arial" w:cs="Arial"/>
          <w:sz w:val="24"/>
          <w:szCs w:val="24"/>
        </w:rPr>
        <w:t>SELECCIÓN DE LECTURA EN TRABAJO GRUPAL Y COORDINACIÓN.</w:t>
      </w:r>
      <w:r w:rsidRPr="00171320">
        <w:rPr>
          <w:rFonts w:ascii="Arial" w:hAnsi="Arial" w:cs="Arial"/>
          <w:sz w:val="24"/>
          <w:szCs w:val="24"/>
        </w:rPr>
        <w:t xml:space="preserve"> Editorial Caminos. La Habana.  </w:t>
      </w:r>
    </w:p>
    <w:p w:rsidR="00894A5C" w:rsidRPr="00171320" w:rsidRDefault="00894A5C" w:rsidP="00171320">
      <w:pPr>
        <w:pStyle w:val="Prrafodelista"/>
        <w:numPr>
          <w:ilvl w:val="0"/>
          <w:numId w:val="6"/>
        </w:numPr>
        <w:spacing w:before="240" w:after="0" w:line="240" w:lineRule="auto"/>
        <w:jc w:val="both"/>
        <w:rPr>
          <w:rFonts w:ascii="Arial" w:hAnsi="Arial" w:cs="Arial"/>
          <w:sz w:val="24"/>
          <w:szCs w:val="24"/>
        </w:rPr>
      </w:pPr>
      <w:r w:rsidRPr="00171320">
        <w:rPr>
          <w:rFonts w:ascii="Arial" w:hAnsi="Arial" w:cs="Arial"/>
          <w:sz w:val="24"/>
          <w:szCs w:val="24"/>
        </w:rPr>
        <w:t xml:space="preserve">Bello, Z. y Estévez, N. (2002): </w:t>
      </w:r>
      <w:r w:rsidR="00171320" w:rsidRPr="00171320">
        <w:rPr>
          <w:rFonts w:ascii="Arial" w:hAnsi="Arial" w:cs="Arial"/>
          <w:sz w:val="24"/>
          <w:szCs w:val="24"/>
        </w:rPr>
        <w:t>SELECCIÓN DE LECTURAS DE INTELIGENCIA HUMANA</w:t>
      </w:r>
      <w:r w:rsidRPr="00171320">
        <w:rPr>
          <w:rFonts w:ascii="Arial" w:hAnsi="Arial" w:cs="Arial"/>
          <w:sz w:val="24"/>
          <w:szCs w:val="24"/>
        </w:rPr>
        <w:t>; tomos 1 y 2; Ed. Félix Varela; La Habana.</w:t>
      </w:r>
    </w:p>
    <w:p w:rsidR="00894A5C" w:rsidRPr="00171320" w:rsidRDefault="00894A5C" w:rsidP="00171320">
      <w:pPr>
        <w:pStyle w:val="Prrafodelista"/>
        <w:numPr>
          <w:ilvl w:val="0"/>
          <w:numId w:val="6"/>
        </w:numPr>
        <w:spacing w:before="240" w:line="240" w:lineRule="auto"/>
        <w:jc w:val="both"/>
        <w:rPr>
          <w:rFonts w:ascii="Arial" w:hAnsi="Arial" w:cs="Arial"/>
          <w:sz w:val="24"/>
          <w:szCs w:val="24"/>
        </w:rPr>
      </w:pPr>
      <w:r w:rsidRPr="00171320">
        <w:rPr>
          <w:rFonts w:ascii="Arial" w:hAnsi="Arial" w:cs="Arial"/>
          <w:sz w:val="24"/>
          <w:szCs w:val="24"/>
        </w:rPr>
        <w:lastRenderedPageBreak/>
        <w:t xml:space="preserve">Castellanos A. V. (2002). </w:t>
      </w:r>
      <w:r w:rsidR="00171320" w:rsidRPr="00171320">
        <w:rPr>
          <w:rFonts w:ascii="Arial" w:hAnsi="Arial" w:cs="Arial"/>
          <w:sz w:val="24"/>
          <w:szCs w:val="24"/>
        </w:rPr>
        <w:t>EL ENFOQUE HISTÓRICO CULTURAL: SUS IMPLICACIONES PARA EL APRENDIZAJE GRUPAL</w:t>
      </w:r>
      <w:r w:rsidRPr="00171320">
        <w:rPr>
          <w:rFonts w:ascii="Arial" w:hAnsi="Arial" w:cs="Arial"/>
          <w:sz w:val="24"/>
          <w:szCs w:val="24"/>
        </w:rPr>
        <w:t>. Revista cubana de Educación Superior. Vol. XXII. No. 3.</w:t>
      </w:r>
    </w:p>
    <w:p w:rsidR="00894A5C" w:rsidRPr="00171320" w:rsidRDefault="00894A5C" w:rsidP="00171320">
      <w:pPr>
        <w:pStyle w:val="Prrafodelista"/>
        <w:numPr>
          <w:ilvl w:val="0"/>
          <w:numId w:val="6"/>
        </w:numPr>
        <w:spacing w:before="240" w:line="240" w:lineRule="auto"/>
        <w:jc w:val="both"/>
        <w:rPr>
          <w:rFonts w:ascii="Arial" w:hAnsi="Arial" w:cs="Arial"/>
          <w:sz w:val="24"/>
          <w:szCs w:val="24"/>
        </w:rPr>
      </w:pPr>
      <w:r w:rsidRPr="00171320">
        <w:rPr>
          <w:rFonts w:ascii="Arial" w:hAnsi="Arial" w:cs="Arial"/>
          <w:sz w:val="24"/>
          <w:szCs w:val="24"/>
        </w:rPr>
        <w:t xml:space="preserve">Colectivo de autores </w:t>
      </w:r>
      <w:r w:rsidR="00171320">
        <w:rPr>
          <w:rFonts w:ascii="Arial" w:hAnsi="Arial" w:cs="Arial"/>
          <w:sz w:val="24"/>
          <w:szCs w:val="24"/>
        </w:rPr>
        <w:t>(</w:t>
      </w:r>
      <w:r w:rsidRPr="00171320">
        <w:rPr>
          <w:rFonts w:ascii="Arial" w:hAnsi="Arial" w:cs="Arial"/>
          <w:sz w:val="24"/>
          <w:szCs w:val="24"/>
        </w:rPr>
        <w:t>2002</w:t>
      </w:r>
      <w:r w:rsidR="00171320">
        <w:rPr>
          <w:rFonts w:ascii="Arial" w:hAnsi="Arial" w:cs="Arial"/>
          <w:sz w:val="24"/>
          <w:szCs w:val="24"/>
        </w:rPr>
        <w:t>)</w:t>
      </w:r>
      <w:r w:rsidRPr="00171320">
        <w:rPr>
          <w:rFonts w:ascii="Arial" w:hAnsi="Arial" w:cs="Arial"/>
          <w:sz w:val="24"/>
          <w:szCs w:val="24"/>
        </w:rPr>
        <w:t xml:space="preserve">. </w:t>
      </w:r>
      <w:r w:rsidR="00171320" w:rsidRPr="00171320">
        <w:rPr>
          <w:rFonts w:ascii="Arial" w:hAnsi="Arial" w:cs="Arial"/>
          <w:sz w:val="24"/>
          <w:szCs w:val="24"/>
        </w:rPr>
        <w:t>DINÁMICA DE GRUPO EN EDUCACIÓN: SU FACILITACIÓN</w:t>
      </w:r>
      <w:r w:rsidRPr="00171320">
        <w:rPr>
          <w:rFonts w:ascii="Arial" w:hAnsi="Arial" w:cs="Arial"/>
          <w:sz w:val="24"/>
          <w:szCs w:val="24"/>
        </w:rPr>
        <w:t>. Editorial Pueblo y educación. La Habana.</w:t>
      </w:r>
    </w:p>
    <w:p w:rsidR="00894A5C" w:rsidRPr="00171320" w:rsidRDefault="00894A5C" w:rsidP="00171320">
      <w:pPr>
        <w:pStyle w:val="Prrafodelista"/>
        <w:numPr>
          <w:ilvl w:val="0"/>
          <w:numId w:val="6"/>
        </w:numPr>
        <w:spacing w:before="240" w:line="240" w:lineRule="auto"/>
        <w:jc w:val="both"/>
        <w:rPr>
          <w:rFonts w:ascii="Arial" w:hAnsi="Arial" w:cs="Arial"/>
          <w:sz w:val="24"/>
          <w:szCs w:val="24"/>
        </w:rPr>
      </w:pPr>
      <w:r w:rsidRPr="00171320">
        <w:rPr>
          <w:rFonts w:ascii="Arial" w:hAnsi="Arial" w:cs="Arial"/>
          <w:sz w:val="24"/>
          <w:szCs w:val="24"/>
        </w:rPr>
        <w:t xml:space="preserve">Fariñas, G </w:t>
      </w:r>
      <w:r w:rsidR="00171320">
        <w:rPr>
          <w:rFonts w:ascii="Arial" w:hAnsi="Arial" w:cs="Arial"/>
          <w:sz w:val="24"/>
          <w:szCs w:val="24"/>
        </w:rPr>
        <w:t>(</w:t>
      </w:r>
      <w:r w:rsidRPr="00171320">
        <w:rPr>
          <w:rFonts w:ascii="Arial" w:hAnsi="Arial" w:cs="Arial"/>
          <w:sz w:val="24"/>
          <w:szCs w:val="24"/>
        </w:rPr>
        <w:t>2</w:t>
      </w:r>
      <w:r w:rsidR="00171320">
        <w:rPr>
          <w:rFonts w:ascii="Arial" w:hAnsi="Arial" w:cs="Arial"/>
          <w:sz w:val="24"/>
          <w:szCs w:val="24"/>
        </w:rPr>
        <w:t xml:space="preserve">004). </w:t>
      </w:r>
      <w:r w:rsidR="00171320" w:rsidRPr="00171320">
        <w:rPr>
          <w:rFonts w:ascii="Arial" w:hAnsi="Arial" w:cs="Arial"/>
          <w:sz w:val="24"/>
          <w:szCs w:val="24"/>
        </w:rPr>
        <w:t>MAESTRO PARA UNA DIDÁCTICA DEL APRENDER A APRENDER</w:t>
      </w:r>
      <w:r w:rsidRPr="00171320">
        <w:rPr>
          <w:rFonts w:ascii="Arial" w:hAnsi="Arial" w:cs="Arial"/>
          <w:sz w:val="24"/>
          <w:szCs w:val="24"/>
        </w:rPr>
        <w:t>. Editorial Pueblo y educación. La Habana</w:t>
      </w:r>
    </w:p>
    <w:p w:rsidR="00894A5C" w:rsidRPr="00171320" w:rsidRDefault="00894A5C" w:rsidP="00171320">
      <w:pPr>
        <w:pStyle w:val="Prrafodelista"/>
        <w:numPr>
          <w:ilvl w:val="0"/>
          <w:numId w:val="6"/>
        </w:numPr>
        <w:spacing w:before="240" w:after="0" w:line="240" w:lineRule="auto"/>
        <w:jc w:val="both"/>
        <w:rPr>
          <w:rFonts w:ascii="Arial" w:hAnsi="Arial" w:cs="Arial"/>
          <w:sz w:val="24"/>
          <w:szCs w:val="24"/>
        </w:rPr>
      </w:pPr>
      <w:proofErr w:type="spellStart"/>
      <w:r w:rsidRPr="00171320">
        <w:rPr>
          <w:rFonts w:ascii="Arial" w:hAnsi="Arial" w:cs="Arial"/>
          <w:sz w:val="24"/>
          <w:szCs w:val="24"/>
        </w:rPr>
        <w:t>Ferry</w:t>
      </w:r>
      <w:proofErr w:type="spellEnd"/>
      <w:r w:rsidRPr="00171320">
        <w:rPr>
          <w:rFonts w:ascii="Arial" w:hAnsi="Arial" w:cs="Arial"/>
          <w:sz w:val="24"/>
          <w:szCs w:val="24"/>
        </w:rPr>
        <w:t>, G. (1990</w:t>
      </w:r>
      <w:r w:rsidR="00171320" w:rsidRPr="00171320">
        <w:rPr>
          <w:rFonts w:ascii="Arial" w:hAnsi="Arial" w:cs="Arial"/>
          <w:sz w:val="24"/>
          <w:szCs w:val="24"/>
        </w:rPr>
        <w:t>). EL TRAYECTO DE LA FORMACIÓN: LOS ENSEÑANTES ENTRE LA TEORÍA Y LA PRÁCTICA</w:t>
      </w:r>
      <w:r w:rsidRPr="00171320">
        <w:rPr>
          <w:rFonts w:ascii="Arial" w:hAnsi="Arial" w:cs="Arial"/>
          <w:sz w:val="24"/>
          <w:szCs w:val="24"/>
        </w:rPr>
        <w:t>. Editorial Paidós, México.</w:t>
      </w:r>
    </w:p>
    <w:p w:rsidR="00894A5C" w:rsidRPr="00171320" w:rsidRDefault="00894A5C" w:rsidP="00171320">
      <w:pPr>
        <w:pStyle w:val="Prrafodelista"/>
        <w:numPr>
          <w:ilvl w:val="0"/>
          <w:numId w:val="6"/>
        </w:numPr>
        <w:spacing w:before="240" w:after="0" w:line="240" w:lineRule="auto"/>
        <w:jc w:val="both"/>
        <w:rPr>
          <w:rFonts w:ascii="Arial" w:hAnsi="Arial" w:cs="Arial"/>
          <w:sz w:val="24"/>
          <w:szCs w:val="24"/>
        </w:rPr>
      </w:pPr>
      <w:r w:rsidRPr="00171320">
        <w:rPr>
          <w:rFonts w:ascii="Arial" w:hAnsi="Arial" w:cs="Arial"/>
          <w:sz w:val="24"/>
          <w:szCs w:val="24"/>
        </w:rPr>
        <w:t xml:space="preserve">_______ (1997). </w:t>
      </w:r>
      <w:r w:rsidR="00933582" w:rsidRPr="00171320">
        <w:rPr>
          <w:rFonts w:ascii="Arial" w:hAnsi="Arial" w:cs="Arial"/>
          <w:sz w:val="24"/>
          <w:szCs w:val="24"/>
        </w:rPr>
        <w:t>PEDAGOGÍA DE LA FORMACIÓN</w:t>
      </w:r>
      <w:r w:rsidRPr="00171320">
        <w:rPr>
          <w:rFonts w:ascii="Arial" w:hAnsi="Arial" w:cs="Arial"/>
          <w:sz w:val="24"/>
          <w:szCs w:val="24"/>
        </w:rPr>
        <w:t>. Ediciones Novedades Educativas.</w:t>
      </w:r>
    </w:p>
    <w:p w:rsidR="00894A5C" w:rsidRPr="00171320" w:rsidRDefault="00933582" w:rsidP="00171320">
      <w:pPr>
        <w:pStyle w:val="Prrafodelista"/>
        <w:numPr>
          <w:ilvl w:val="0"/>
          <w:numId w:val="6"/>
        </w:numPr>
        <w:spacing w:before="240" w:after="0" w:line="240" w:lineRule="auto"/>
        <w:jc w:val="both"/>
        <w:rPr>
          <w:rFonts w:ascii="Arial" w:hAnsi="Arial" w:cs="Arial"/>
          <w:sz w:val="24"/>
          <w:szCs w:val="24"/>
        </w:rPr>
      </w:pPr>
      <w:r>
        <w:rPr>
          <w:rFonts w:ascii="Arial" w:hAnsi="Arial" w:cs="Arial"/>
          <w:sz w:val="24"/>
          <w:szCs w:val="24"/>
        </w:rPr>
        <w:t xml:space="preserve">González, F.  (2000). </w:t>
      </w:r>
      <w:r w:rsidRPr="00171320">
        <w:rPr>
          <w:rFonts w:ascii="Arial" w:hAnsi="Arial" w:cs="Arial"/>
          <w:sz w:val="24"/>
          <w:szCs w:val="24"/>
        </w:rPr>
        <w:t>INVESTIGACIÓN CUALITATIVA EN PSICOLOGÍA</w:t>
      </w:r>
      <w:r w:rsidR="00894A5C" w:rsidRPr="00171320">
        <w:rPr>
          <w:rFonts w:ascii="Arial" w:hAnsi="Arial" w:cs="Arial"/>
          <w:sz w:val="24"/>
          <w:szCs w:val="24"/>
        </w:rPr>
        <w:t xml:space="preserve">. Rumbos y desafíos”. Thomson </w:t>
      </w:r>
      <w:proofErr w:type="spellStart"/>
      <w:r w:rsidR="00894A5C" w:rsidRPr="00171320">
        <w:rPr>
          <w:rFonts w:ascii="Arial" w:hAnsi="Arial" w:cs="Arial"/>
          <w:sz w:val="24"/>
          <w:szCs w:val="24"/>
        </w:rPr>
        <w:t>Editors</w:t>
      </w:r>
      <w:proofErr w:type="spellEnd"/>
      <w:r w:rsidR="00894A5C" w:rsidRPr="00171320">
        <w:rPr>
          <w:rFonts w:ascii="Arial" w:hAnsi="Arial" w:cs="Arial"/>
          <w:sz w:val="24"/>
          <w:szCs w:val="24"/>
        </w:rPr>
        <w:t xml:space="preserve">. </w:t>
      </w:r>
    </w:p>
    <w:p w:rsidR="00894A5C" w:rsidRPr="00171320" w:rsidRDefault="00933582" w:rsidP="00171320">
      <w:pPr>
        <w:pStyle w:val="Prrafodelista"/>
        <w:numPr>
          <w:ilvl w:val="0"/>
          <w:numId w:val="6"/>
        </w:numPr>
        <w:spacing w:before="240" w:after="0" w:line="240" w:lineRule="auto"/>
        <w:jc w:val="both"/>
        <w:rPr>
          <w:rFonts w:ascii="Arial" w:hAnsi="Arial" w:cs="Arial"/>
          <w:sz w:val="24"/>
          <w:szCs w:val="24"/>
        </w:rPr>
      </w:pPr>
      <w:r>
        <w:rPr>
          <w:rFonts w:ascii="Arial" w:hAnsi="Arial" w:cs="Arial"/>
          <w:sz w:val="24"/>
          <w:szCs w:val="24"/>
        </w:rPr>
        <w:t>-------------------</w:t>
      </w:r>
      <w:r w:rsidR="00AA51BE">
        <w:rPr>
          <w:rFonts w:ascii="Arial" w:hAnsi="Arial" w:cs="Arial"/>
          <w:sz w:val="24"/>
          <w:szCs w:val="24"/>
        </w:rPr>
        <w:t xml:space="preserve"> </w:t>
      </w:r>
      <w:r>
        <w:rPr>
          <w:rFonts w:ascii="Arial" w:hAnsi="Arial" w:cs="Arial"/>
          <w:sz w:val="24"/>
          <w:szCs w:val="24"/>
        </w:rPr>
        <w:t xml:space="preserve"> (1995). </w:t>
      </w:r>
      <w:r w:rsidRPr="00171320">
        <w:rPr>
          <w:rFonts w:ascii="Arial" w:hAnsi="Arial" w:cs="Arial"/>
          <w:sz w:val="24"/>
          <w:szCs w:val="24"/>
        </w:rPr>
        <w:t>COMUNICACIÓN, PERSONALIDAD Y DESARROLLO</w:t>
      </w:r>
      <w:r w:rsidR="00894A5C" w:rsidRPr="00171320">
        <w:rPr>
          <w:rFonts w:ascii="Arial" w:hAnsi="Arial" w:cs="Arial"/>
          <w:sz w:val="24"/>
          <w:szCs w:val="24"/>
        </w:rPr>
        <w:t>. Editorial Pueblo y Educación. Ciudad de La Habana</w:t>
      </w:r>
    </w:p>
    <w:p w:rsidR="00894A5C" w:rsidRPr="00171320" w:rsidRDefault="00894A5C" w:rsidP="00171320">
      <w:pPr>
        <w:pStyle w:val="Prrafodelista"/>
        <w:numPr>
          <w:ilvl w:val="0"/>
          <w:numId w:val="6"/>
        </w:numPr>
        <w:spacing w:before="240" w:after="0" w:line="240" w:lineRule="auto"/>
        <w:jc w:val="both"/>
        <w:rPr>
          <w:rFonts w:ascii="Arial" w:hAnsi="Arial" w:cs="Arial"/>
          <w:sz w:val="24"/>
          <w:szCs w:val="24"/>
        </w:rPr>
      </w:pPr>
      <w:r w:rsidRPr="00171320">
        <w:rPr>
          <w:rFonts w:ascii="Arial" w:hAnsi="Arial" w:cs="Arial"/>
          <w:sz w:val="24"/>
          <w:szCs w:val="24"/>
        </w:rPr>
        <w:t>González</w:t>
      </w:r>
      <w:r w:rsidR="00933582">
        <w:rPr>
          <w:rFonts w:ascii="Arial" w:hAnsi="Arial" w:cs="Arial"/>
          <w:sz w:val="24"/>
          <w:szCs w:val="24"/>
        </w:rPr>
        <w:t xml:space="preserve">, A. (1995). </w:t>
      </w:r>
      <w:r w:rsidRPr="00171320">
        <w:rPr>
          <w:rFonts w:ascii="Arial" w:hAnsi="Arial" w:cs="Arial"/>
          <w:sz w:val="24"/>
          <w:szCs w:val="24"/>
        </w:rPr>
        <w:t xml:space="preserve">PRYCREA: </w:t>
      </w:r>
      <w:r w:rsidR="00933582" w:rsidRPr="00171320">
        <w:rPr>
          <w:rFonts w:ascii="Arial" w:hAnsi="Arial" w:cs="Arial"/>
          <w:sz w:val="24"/>
          <w:szCs w:val="24"/>
        </w:rPr>
        <w:t>PENSAMIENTO REFLEXIVO Y CREATIVIDAD</w:t>
      </w:r>
      <w:r w:rsidRPr="00171320">
        <w:rPr>
          <w:rFonts w:ascii="Arial" w:hAnsi="Arial" w:cs="Arial"/>
          <w:sz w:val="24"/>
          <w:szCs w:val="24"/>
        </w:rPr>
        <w:t>. Editorial Academia. La Habana</w:t>
      </w:r>
    </w:p>
    <w:p w:rsidR="00894A5C" w:rsidRPr="00171320" w:rsidRDefault="00894A5C" w:rsidP="00171320">
      <w:pPr>
        <w:pStyle w:val="Prrafodelista"/>
        <w:numPr>
          <w:ilvl w:val="0"/>
          <w:numId w:val="6"/>
        </w:numPr>
        <w:spacing w:before="240" w:after="0" w:line="240" w:lineRule="auto"/>
        <w:jc w:val="both"/>
        <w:rPr>
          <w:rFonts w:ascii="Arial" w:hAnsi="Arial" w:cs="Arial"/>
          <w:sz w:val="24"/>
          <w:szCs w:val="24"/>
        </w:rPr>
      </w:pPr>
      <w:r w:rsidRPr="00171320">
        <w:rPr>
          <w:rFonts w:ascii="Arial" w:hAnsi="Arial" w:cs="Arial"/>
          <w:sz w:val="24"/>
          <w:szCs w:val="24"/>
        </w:rPr>
        <w:t xml:space="preserve">Gardner, H. (1997): </w:t>
      </w:r>
      <w:r w:rsidR="00933582" w:rsidRPr="00171320">
        <w:rPr>
          <w:rFonts w:ascii="Arial" w:hAnsi="Arial" w:cs="Arial"/>
          <w:sz w:val="24"/>
          <w:szCs w:val="24"/>
        </w:rPr>
        <w:t>ESTRUCTURAS DE LA MENTE: LA TEORÍA DE LAS INTELIGENCIAS MÚLTIPLES</w:t>
      </w:r>
      <w:r w:rsidR="00933582">
        <w:rPr>
          <w:rFonts w:ascii="Arial" w:hAnsi="Arial" w:cs="Arial"/>
          <w:sz w:val="24"/>
          <w:szCs w:val="24"/>
        </w:rPr>
        <w:t>.</w:t>
      </w:r>
      <w:r w:rsidRPr="00171320">
        <w:rPr>
          <w:rFonts w:ascii="Arial" w:hAnsi="Arial" w:cs="Arial"/>
          <w:sz w:val="24"/>
          <w:szCs w:val="24"/>
        </w:rPr>
        <w:t xml:space="preserve"> Fondo de Cultura Económica; Bogotá; Colombia. </w:t>
      </w:r>
    </w:p>
    <w:p w:rsidR="00894A5C" w:rsidRPr="00171320" w:rsidRDefault="00894A5C" w:rsidP="00171320">
      <w:pPr>
        <w:pStyle w:val="Prrafodelista"/>
        <w:numPr>
          <w:ilvl w:val="0"/>
          <w:numId w:val="6"/>
        </w:numPr>
        <w:spacing w:before="240" w:after="0" w:line="240" w:lineRule="auto"/>
        <w:jc w:val="both"/>
        <w:rPr>
          <w:rFonts w:ascii="Arial" w:hAnsi="Arial" w:cs="Arial"/>
          <w:sz w:val="24"/>
          <w:szCs w:val="24"/>
        </w:rPr>
      </w:pPr>
      <w:proofErr w:type="spellStart"/>
      <w:r w:rsidRPr="00171320">
        <w:rPr>
          <w:rFonts w:ascii="Arial" w:hAnsi="Arial" w:cs="Arial"/>
          <w:sz w:val="24"/>
          <w:szCs w:val="24"/>
        </w:rPr>
        <w:t>Habermas</w:t>
      </w:r>
      <w:proofErr w:type="spellEnd"/>
      <w:r w:rsidRPr="00171320">
        <w:rPr>
          <w:rFonts w:ascii="Arial" w:hAnsi="Arial" w:cs="Arial"/>
          <w:sz w:val="24"/>
          <w:szCs w:val="24"/>
        </w:rPr>
        <w:t>, J. (2001).</w:t>
      </w:r>
      <w:r w:rsidR="00933582" w:rsidRPr="00171320">
        <w:rPr>
          <w:rFonts w:ascii="Arial" w:hAnsi="Arial" w:cs="Arial"/>
          <w:sz w:val="24"/>
          <w:szCs w:val="24"/>
        </w:rPr>
        <w:t xml:space="preserve"> TEORÍA DE LA ACCIÓN COMUNICATIVA .RACIONALIDAD DE LA ACCIÓN Y RACIONALIDAD SOCIAL</w:t>
      </w:r>
      <w:r w:rsidRPr="00171320">
        <w:rPr>
          <w:rFonts w:ascii="Arial" w:hAnsi="Arial" w:cs="Arial"/>
          <w:sz w:val="24"/>
          <w:szCs w:val="24"/>
        </w:rPr>
        <w:t>. Editorial Taurus, España</w:t>
      </w:r>
    </w:p>
    <w:p w:rsidR="00894A5C" w:rsidRPr="00171320" w:rsidRDefault="00894A5C" w:rsidP="00933582">
      <w:pPr>
        <w:pStyle w:val="Prrafodelista"/>
        <w:numPr>
          <w:ilvl w:val="0"/>
          <w:numId w:val="6"/>
        </w:numPr>
        <w:spacing w:after="0" w:line="240" w:lineRule="auto"/>
        <w:jc w:val="both"/>
        <w:rPr>
          <w:rFonts w:ascii="Arial" w:hAnsi="Arial" w:cs="Arial"/>
          <w:sz w:val="24"/>
          <w:szCs w:val="24"/>
        </w:rPr>
      </w:pPr>
      <w:r w:rsidRPr="00171320">
        <w:rPr>
          <w:rFonts w:ascii="Arial" w:hAnsi="Arial" w:cs="Arial"/>
          <w:sz w:val="24"/>
          <w:szCs w:val="24"/>
        </w:rPr>
        <w:t>Pichón R. (1993)</w:t>
      </w:r>
      <w:r w:rsidR="00933582">
        <w:rPr>
          <w:rFonts w:ascii="Arial" w:hAnsi="Arial" w:cs="Arial"/>
          <w:sz w:val="24"/>
          <w:szCs w:val="24"/>
        </w:rPr>
        <w:t>.</w:t>
      </w:r>
      <w:r w:rsidRPr="00171320">
        <w:rPr>
          <w:rFonts w:ascii="Arial" w:hAnsi="Arial" w:cs="Arial"/>
          <w:sz w:val="24"/>
          <w:szCs w:val="24"/>
        </w:rPr>
        <w:t xml:space="preserve">  </w:t>
      </w:r>
      <w:r w:rsidR="00933582" w:rsidRPr="00171320">
        <w:rPr>
          <w:rFonts w:ascii="Arial" w:hAnsi="Arial" w:cs="Arial"/>
          <w:sz w:val="24"/>
          <w:szCs w:val="24"/>
        </w:rPr>
        <w:t>EL PROCESO GRUPAL DEL PSICOANÁLISIS A LA PSICOLOGÍA SOCIAL</w:t>
      </w:r>
      <w:r w:rsidRPr="00171320">
        <w:rPr>
          <w:rFonts w:ascii="Arial" w:hAnsi="Arial" w:cs="Arial"/>
          <w:sz w:val="24"/>
          <w:szCs w:val="24"/>
        </w:rPr>
        <w:t xml:space="preserve">. Editorial Nueva Visión. Buenos Aires </w:t>
      </w:r>
    </w:p>
    <w:p w:rsidR="00894A5C" w:rsidRPr="00171320" w:rsidRDefault="00894A5C" w:rsidP="00933582">
      <w:pPr>
        <w:pStyle w:val="Prrafodelista"/>
        <w:numPr>
          <w:ilvl w:val="0"/>
          <w:numId w:val="6"/>
        </w:numPr>
        <w:spacing w:after="0" w:line="240" w:lineRule="auto"/>
        <w:jc w:val="both"/>
        <w:rPr>
          <w:rFonts w:ascii="Arial" w:hAnsi="Arial" w:cs="Arial"/>
          <w:sz w:val="24"/>
          <w:szCs w:val="24"/>
        </w:rPr>
      </w:pPr>
      <w:r w:rsidRPr="00171320">
        <w:rPr>
          <w:rFonts w:ascii="Arial" w:hAnsi="Arial" w:cs="Arial"/>
          <w:sz w:val="24"/>
          <w:szCs w:val="24"/>
        </w:rPr>
        <w:t xml:space="preserve">Ponce G. </w:t>
      </w:r>
      <w:r w:rsidR="00933582">
        <w:rPr>
          <w:rFonts w:ascii="Arial" w:hAnsi="Arial" w:cs="Arial"/>
          <w:sz w:val="24"/>
          <w:szCs w:val="24"/>
        </w:rPr>
        <w:t>(</w:t>
      </w:r>
      <w:r w:rsidRPr="00171320">
        <w:rPr>
          <w:rFonts w:ascii="Arial" w:hAnsi="Arial" w:cs="Arial"/>
          <w:sz w:val="24"/>
          <w:szCs w:val="24"/>
        </w:rPr>
        <w:t>2009</w:t>
      </w:r>
      <w:r w:rsidR="00933582">
        <w:rPr>
          <w:rFonts w:ascii="Arial" w:hAnsi="Arial" w:cs="Arial"/>
          <w:sz w:val="24"/>
          <w:szCs w:val="24"/>
        </w:rPr>
        <w:t xml:space="preserve">). </w:t>
      </w:r>
      <w:r w:rsidR="00933582" w:rsidRPr="00171320">
        <w:rPr>
          <w:rFonts w:ascii="Arial" w:hAnsi="Arial" w:cs="Arial"/>
          <w:sz w:val="24"/>
          <w:szCs w:val="24"/>
        </w:rPr>
        <w:t>REFLEXIVIDAD DE LA PRÁCTICA EN LA FORMACIÓN DOCENTE</w:t>
      </w:r>
      <w:r w:rsidRPr="00171320">
        <w:rPr>
          <w:rFonts w:ascii="Arial" w:hAnsi="Arial" w:cs="Arial"/>
          <w:sz w:val="24"/>
          <w:szCs w:val="24"/>
        </w:rPr>
        <w:t xml:space="preserve">. Edit. Amate. </w:t>
      </w:r>
      <w:proofErr w:type="spellStart"/>
      <w:r w:rsidRPr="00171320">
        <w:rPr>
          <w:rFonts w:ascii="Arial" w:hAnsi="Arial" w:cs="Arial"/>
          <w:sz w:val="24"/>
          <w:szCs w:val="24"/>
        </w:rPr>
        <w:t>Mèxico</w:t>
      </w:r>
      <w:proofErr w:type="spellEnd"/>
      <w:r w:rsidRPr="00171320">
        <w:rPr>
          <w:rFonts w:ascii="Arial" w:hAnsi="Arial" w:cs="Arial"/>
          <w:sz w:val="24"/>
          <w:szCs w:val="24"/>
        </w:rPr>
        <w:t xml:space="preserve">  </w:t>
      </w:r>
    </w:p>
    <w:p w:rsidR="00933582" w:rsidRPr="00933582" w:rsidRDefault="00933582" w:rsidP="00933582">
      <w:pPr>
        <w:pStyle w:val="Textoindependiente2"/>
        <w:numPr>
          <w:ilvl w:val="0"/>
          <w:numId w:val="6"/>
        </w:numPr>
        <w:spacing w:after="0" w:line="240" w:lineRule="auto"/>
        <w:jc w:val="both"/>
        <w:rPr>
          <w:rFonts w:ascii="Arial" w:hAnsi="Arial" w:cs="Arial"/>
          <w:snapToGrid w:val="0"/>
          <w:sz w:val="24"/>
          <w:szCs w:val="24"/>
        </w:rPr>
      </w:pPr>
      <w:r>
        <w:rPr>
          <w:rFonts w:ascii="Arial" w:hAnsi="Arial" w:cs="Arial"/>
          <w:sz w:val="24"/>
          <w:szCs w:val="24"/>
        </w:rPr>
        <w:t xml:space="preserve">Pozo, J. (1988). </w:t>
      </w:r>
      <w:r w:rsidRPr="0039309C">
        <w:rPr>
          <w:rFonts w:ascii="Arial" w:hAnsi="Arial" w:cs="Arial"/>
          <w:sz w:val="24"/>
          <w:szCs w:val="24"/>
        </w:rPr>
        <w:t>TEORÍAS COGNITIVAS DEL APRENDIZAJE</w:t>
      </w:r>
      <w:r>
        <w:rPr>
          <w:rFonts w:ascii="Arial" w:hAnsi="Arial" w:cs="Arial"/>
          <w:sz w:val="24"/>
          <w:szCs w:val="24"/>
        </w:rPr>
        <w:t>.</w:t>
      </w:r>
      <w:r w:rsidR="00894A5C" w:rsidRPr="0039309C">
        <w:rPr>
          <w:rFonts w:ascii="Arial" w:hAnsi="Arial" w:cs="Arial"/>
          <w:sz w:val="24"/>
          <w:szCs w:val="24"/>
        </w:rPr>
        <w:t xml:space="preserve"> Ed. Paidós; Barcelona. </w:t>
      </w:r>
    </w:p>
    <w:p w:rsidR="00894A5C" w:rsidRPr="0039309C" w:rsidRDefault="00933582" w:rsidP="00933582">
      <w:pPr>
        <w:pStyle w:val="Textoindependiente2"/>
        <w:numPr>
          <w:ilvl w:val="0"/>
          <w:numId w:val="6"/>
        </w:numPr>
        <w:spacing w:after="0" w:line="240" w:lineRule="auto"/>
        <w:jc w:val="both"/>
        <w:rPr>
          <w:rFonts w:ascii="Arial" w:hAnsi="Arial" w:cs="Arial"/>
          <w:snapToGrid w:val="0"/>
          <w:sz w:val="24"/>
          <w:szCs w:val="24"/>
        </w:rPr>
      </w:pPr>
      <w:r>
        <w:rPr>
          <w:rFonts w:ascii="Arial" w:hAnsi="Arial" w:cs="Arial"/>
          <w:sz w:val="24"/>
          <w:szCs w:val="24"/>
        </w:rPr>
        <w:t>Pozo J.,</w:t>
      </w:r>
      <w:r w:rsidR="00894A5C" w:rsidRPr="0039309C">
        <w:rPr>
          <w:rFonts w:ascii="Arial" w:hAnsi="Arial" w:cs="Arial"/>
          <w:sz w:val="24"/>
          <w:szCs w:val="24"/>
        </w:rPr>
        <w:t xml:space="preserve"> Gómez M. A. </w:t>
      </w:r>
      <w:r>
        <w:rPr>
          <w:rFonts w:ascii="Arial" w:hAnsi="Arial" w:cs="Arial"/>
          <w:sz w:val="24"/>
          <w:szCs w:val="24"/>
        </w:rPr>
        <w:t>(</w:t>
      </w:r>
      <w:r w:rsidR="00894A5C" w:rsidRPr="0039309C">
        <w:rPr>
          <w:rFonts w:ascii="Arial" w:hAnsi="Arial" w:cs="Arial"/>
          <w:sz w:val="24"/>
          <w:szCs w:val="24"/>
        </w:rPr>
        <w:t>2005</w:t>
      </w:r>
      <w:r>
        <w:rPr>
          <w:rFonts w:ascii="Arial" w:hAnsi="Arial" w:cs="Arial"/>
          <w:sz w:val="24"/>
          <w:szCs w:val="24"/>
        </w:rPr>
        <w:t>).</w:t>
      </w:r>
      <w:r w:rsidR="00894A5C" w:rsidRPr="0039309C">
        <w:rPr>
          <w:rFonts w:ascii="Arial" w:hAnsi="Arial" w:cs="Arial"/>
          <w:sz w:val="24"/>
          <w:szCs w:val="24"/>
        </w:rPr>
        <w:t xml:space="preserve"> </w:t>
      </w:r>
      <w:r w:rsidRPr="0039309C">
        <w:rPr>
          <w:rFonts w:ascii="Arial" w:hAnsi="Arial" w:cs="Arial"/>
          <w:sz w:val="24"/>
          <w:szCs w:val="24"/>
        </w:rPr>
        <w:t>APRENDER Y ENSEÑAR CIENCIA. DEL CONOCIMIENTO COTIDIANO AL CONOCIMIENTO CIENTÍFICO</w:t>
      </w:r>
      <w:r w:rsidR="00894A5C" w:rsidRPr="0039309C">
        <w:rPr>
          <w:rFonts w:ascii="Arial" w:hAnsi="Arial" w:cs="Arial"/>
          <w:sz w:val="24"/>
          <w:szCs w:val="24"/>
        </w:rPr>
        <w:t xml:space="preserve">. Ediciones Morata. Madrid </w:t>
      </w:r>
    </w:p>
    <w:p w:rsidR="00894A5C" w:rsidRPr="00171320" w:rsidRDefault="00894A5C" w:rsidP="00933582">
      <w:pPr>
        <w:pStyle w:val="Textoindependiente2"/>
        <w:numPr>
          <w:ilvl w:val="0"/>
          <w:numId w:val="6"/>
        </w:numPr>
        <w:spacing w:after="0" w:line="240" w:lineRule="auto"/>
        <w:jc w:val="both"/>
        <w:rPr>
          <w:rFonts w:ascii="Arial" w:hAnsi="Arial" w:cs="Arial"/>
          <w:sz w:val="24"/>
          <w:szCs w:val="24"/>
        </w:rPr>
      </w:pPr>
      <w:r w:rsidRPr="007B71D2">
        <w:rPr>
          <w:rFonts w:ascii="Arial" w:hAnsi="Arial" w:cs="Arial"/>
          <w:sz w:val="24"/>
          <w:szCs w:val="24"/>
        </w:rPr>
        <w:t xml:space="preserve">Suárez y  Del Toro </w:t>
      </w:r>
      <w:r w:rsidR="00AA51BE">
        <w:rPr>
          <w:rFonts w:ascii="Arial" w:hAnsi="Arial" w:cs="Arial"/>
          <w:sz w:val="24"/>
          <w:szCs w:val="24"/>
        </w:rPr>
        <w:t>(</w:t>
      </w:r>
      <w:r w:rsidRPr="007B71D2">
        <w:rPr>
          <w:rFonts w:ascii="Arial" w:hAnsi="Arial" w:cs="Arial"/>
          <w:sz w:val="24"/>
          <w:szCs w:val="24"/>
        </w:rPr>
        <w:t>2004</w:t>
      </w:r>
      <w:r w:rsidR="00AA51BE">
        <w:rPr>
          <w:rFonts w:ascii="Arial" w:hAnsi="Arial" w:cs="Arial"/>
          <w:sz w:val="24"/>
          <w:szCs w:val="24"/>
        </w:rPr>
        <w:t>).</w:t>
      </w:r>
      <w:r w:rsidRPr="007B71D2">
        <w:rPr>
          <w:rFonts w:ascii="Arial" w:hAnsi="Arial" w:cs="Arial"/>
          <w:sz w:val="24"/>
          <w:szCs w:val="24"/>
        </w:rPr>
        <w:t xml:space="preserve"> </w:t>
      </w:r>
      <w:r w:rsidR="00AA51BE" w:rsidRPr="007B71D2">
        <w:rPr>
          <w:rFonts w:ascii="Arial" w:hAnsi="Arial" w:cs="Arial"/>
          <w:sz w:val="24"/>
          <w:szCs w:val="24"/>
        </w:rPr>
        <w:t>LA ORIENTACIÓN EDUCATIVA EN LA FORMACIÓN DOCENTE</w:t>
      </w:r>
      <w:r w:rsidR="00AA51BE">
        <w:rPr>
          <w:rFonts w:ascii="Arial" w:hAnsi="Arial" w:cs="Arial"/>
          <w:sz w:val="24"/>
          <w:szCs w:val="24"/>
        </w:rPr>
        <w:t>.</w:t>
      </w:r>
      <w:r w:rsidR="00AA51BE" w:rsidRPr="007B71D2">
        <w:rPr>
          <w:rFonts w:ascii="Arial" w:hAnsi="Arial" w:cs="Arial"/>
          <w:sz w:val="24"/>
          <w:szCs w:val="24"/>
        </w:rPr>
        <w:t xml:space="preserve"> </w:t>
      </w:r>
      <w:r w:rsidR="00AA51BE" w:rsidRPr="00171320">
        <w:rPr>
          <w:rFonts w:ascii="Arial" w:hAnsi="Arial" w:cs="Arial"/>
          <w:sz w:val="24"/>
          <w:szCs w:val="24"/>
        </w:rPr>
        <w:t>En perspectivas actuales de la formación docente en cuba</w:t>
      </w:r>
      <w:r w:rsidR="00AA51BE">
        <w:rPr>
          <w:rFonts w:ascii="Arial" w:hAnsi="Arial" w:cs="Arial"/>
          <w:sz w:val="24"/>
          <w:szCs w:val="24"/>
        </w:rPr>
        <w:t>.</w:t>
      </w:r>
      <w:r w:rsidRPr="00171320">
        <w:rPr>
          <w:rFonts w:ascii="Arial" w:hAnsi="Arial" w:cs="Arial"/>
          <w:sz w:val="24"/>
          <w:szCs w:val="24"/>
        </w:rPr>
        <w:t xml:space="preserve"> </w:t>
      </w:r>
      <w:r w:rsidR="00AA51BE">
        <w:rPr>
          <w:rFonts w:ascii="Arial" w:hAnsi="Arial" w:cs="Arial"/>
          <w:sz w:val="24"/>
          <w:szCs w:val="24"/>
        </w:rPr>
        <w:t>E</w:t>
      </w:r>
      <w:r w:rsidRPr="00171320">
        <w:rPr>
          <w:rFonts w:ascii="Arial" w:hAnsi="Arial" w:cs="Arial"/>
          <w:sz w:val="24"/>
          <w:szCs w:val="24"/>
        </w:rPr>
        <w:t xml:space="preserve">ditorial Oriente. Santiago de Cuba </w:t>
      </w:r>
    </w:p>
    <w:p w:rsidR="00894A5C" w:rsidRPr="00171320" w:rsidRDefault="00894A5C" w:rsidP="00933582">
      <w:pPr>
        <w:pStyle w:val="Prrafodelista"/>
        <w:numPr>
          <w:ilvl w:val="0"/>
          <w:numId w:val="6"/>
        </w:numPr>
        <w:spacing w:after="0" w:line="240" w:lineRule="auto"/>
        <w:jc w:val="both"/>
        <w:rPr>
          <w:rFonts w:ascii="Arial" w:hAnsi="Arial" w:cs="Arial"/>
          <w:sz w:val="24"/>
          <w:szCs w:val="24"/>
        </w:rPr>
      </w:pPr>
      <w:r w:rsidRPr="00171320">
        <w:rPr>
          <w:rFonts w:ascii="Arial" w:hAnsi="Arial" w:cs="Arial"/>
          <w:sz w:val="24"/>
          <w:szCs w:val="24"/>
        </w:rPr>
        <w:t xml:space="preserve">Vygotsky, S. (1989). </w:t>
      </w:r>
      <w:r w:rsidR="00AA51BE" w:rsidRPr="00171320">
        <w:rPr>
          <w:rFonts w:ascii="Arial" w:hAnsi="Arial" w:cs="Arial"/>
          <w:sz w:val="24"/>
          <w:szCs w:val="24"/>
        </w:rPr>
        <w:t>OBRAS COMPLETAS</w:t>
      </w:r>
      <w:r w:rsidRPr="00171320">
        <w:rPr>
          <w:rFonts w:ascii="Arial" w:hAnsi="Arial" w:cs="Arial"/>
          <w:sz w:val="24"/>
          <w:szCs w:val="24"/>
        </w:rPr>
        <w:t>. Editorial Pueblo y Educación. 1995</w:t>
      </w:r>
      <w:proofErr w:type="gramStart"/>
      <w:r w:rsidRPr="00171320">
        <w:rPr>
          <w:rFonts w:ascii="Arial" w:hAnsi="Arial" w:cs="Arial"/>
          <w:sz w:val="24"/>
          <w:szCs w:val="24"/>
        </w:rPr>
        <w:t>.(</w:t>
      </w:r>
      <w:proofErr w:type="gramEnd"/>
      <w:r w:rsidRPr="00171320">
        <w:rPr>
          <w:rFonts w:ascii="Arial" w:hAnsi="Arial" w:cs="Arial"/>
          <w:sz w:val="24"/>
          <w:szCs w:val="24"/>
        </w:rPr>
        <w:t xml:space="preserve"> 1ra Edición).</w:t>
      </w:r>
    </w:p>
    <w:p w:rsidR="00894A5C" w:rsidRPr="00AA51BE" w:rsidRDefault="00894A5C" w:rsidP="00AA51BE">
      <w:pPr>
        <w:pStyle w:val="Prrafodelista"/>
        <w:numPr>
          <w:ilvl w:val="0"/>
          <w:numId w:val="6"/>
        </w:numPr>
        <w:spacing w:line="240" w:lineRule="auto"/>
        <w:jc w:val="both"/>
        <w:rPr>
          <w:rFonts w:ascii="Arial" w:hAnsi="Arial" w:cs="Arial"/>
          <w:sz w:val="24"/>
          <w:szCs w:val="24"/>
        </w:rPr>
      </w:pPr>
      <w:r w:rsidRPr="00AA51BE">
        <w:rPr>
          <w:rFonts w:ascii="Arial" w:hAnsi="Arial" w:cs="Arial"/>
          <w:sz w:val="24"/>
          <w:szCs w:val="24"/>
        </w:rPr>
        <w:t xml:space="preserve">Zarzal. C. </w:t>
      </w:r>
      <w:r w:rsidR="00AA51BE">
        <w:rPr>
          <w:rFonts w:ascii="Arial" w:hAnsi="Arial" w:cs="Arial"/>
          <w:sz w:val="24"/>
          <w:szCs w:val="24"/>
        </w:rPr>
        <w:t>(</w:t>
      </w:r>
      <w:r w:rsidRPr="00AA51BE">
        <w:rPr>
          <w:rFonts w:ascii="Arial" w:hAnsi="Arial" w:cs="Arial"/>
          <w:sz w:val="24"/>
          <w:szCs w:val="24"/>
        </w:rPr>
        <w:t>1998</w:t>
      </w:r>
      <w:r w:rsidR="00AA51BE">
        <w:rPr>
          <w:rFonts w:ascii="Arial" w:hAnsi="Arial" w:cs="Arial"/>
          <w:sz w:val="24"/>
          <w:szCs w:val="24"/>
        </w:rPr>
        <w:t>)</w:t>
      </w:r>
      <w:r w:rsidRPr="00AA51BE">
        <w:rPr>
          <w:rFonts w:ascii="Arial" w:hAnsi="Arial" w:cs="Arial"/>
          <w:sz w:val="24"/>
          <w:szCs w:val="24"/>
        </w:rPr>
        <w:t xml:space="preserve">. </w:t>
      </w:r>
      <w:r w:rsidR="00AA51BE" w:rsidRPr="00AA51BE">
        <w:rPr>
          <w:rFonts w:ascii="Arial" w:hAnsi="Arial" w:cs="Arial"/>
          <w:sz w:val="24"/>
          <w:szCs w:val="24"/>
        </w:rPr>
        <w:t>GRUPOS DE APRENDIZAJE</w:t>
      </w:r>
      <w:r w:rsidRPr="00AA51BE">
        <w:rPr>
          <w:rFonts w:ascii="Arial" w:hAnsi="Arial" w:cs="Arial"/>
          <w:sz w:val="24"/>
          <w:szCs w:val="24"/>
        </w:rPr>
        <w:t xml:space="preserve">. Editorial Nueva imagen. México </w:t>
      </w:r>
    </w:p>
    <w:p w:rsidR="00332E0B" w:rsidRPr="00D64B8F" w:rsidRDefault="00652E53" w:rsidP="00D64B8F">
      <w:pPr>
        <w:spacing w:before="240" w:after="0" w:line="240" w:lineRule="auto"/>
        <w:jc w:val="both"/>
        <w:rPr>
          <w:rFonts w:ascii="Arial" w:eastAsia="Calibri" w:hAnsi="Arial" w:cs="Arial"/>
          <w:bCs/>
        </w:rPr>
      </w:pPr>
      <w:r>
        <w:rPr>
          <w:rFonts w:ascii="Arial" w:eastAsia="Calibri" w:hAnsi="Arial" w:cs="Arial"/>
          <w:b/>
          <w:bCs/>
        </w:rPr>
        <w:t>7</w:t>
      </w:r>
      <w:bookmarkStart w:id="0" w:name="_GoBack"/>
      <w:bookmarkEnd w:id="0"/>
      <w:r w:rsidR="005F7047" w:rsidRPr="00D64B8F">
        <w:rPr>
          <w:rFonts w:ascii="Arial" w:eastAsia="Calibri" w:hAnsi="Arial" w:cs="Arial"/>
          <w:b/>
          <w:bCs/>
        </w:rPr>
        <w:t xml:space="preserve">.- </w:t>
      </w:r>
      <w:r w:rsidR="00332E0B" w:rsidRPr="00D64B8F">
        <w:rPr>
          <w:rFonts w:ascii="Arial" w:eastAsia="Calibri" w:hAnsi="Arial" w:cs="Arial"/>
          <w:b/>
          <w:bCs/>
        </w:rPr>
        <w:t>Orientaciones metodológicas:</w:t>
      </w:r>
    </w:p>
    <w:p w:rsidR="00A11849" w:rsidRPr="00D13AD4" w:rsidRDefault="00A11849" w:rsidP="00A11849">
      <w:pPr>
        <w:jc w:val="both"/>
        <w:rPr>
          <w:rFonts w:ascii="Arial" w:hAnsi="Arial" w:cs="Arial"/>
          <w:sz w:val="24"/>
          <w:szCs w:val="24"/>
        </w:rPr>
      </w:pPr>
      <w:r w:rsidRPr="00D13AD4">
        <w:rPr>
          <w:rFonts w:ascii="Arial" w:hAnsi="Arial" w:cs="Arial"/>
          <w:sz w:val="24"/>
          <w:szCs w:val="24"/>
        </w:rPr>
        <w:t>La asignatura se basa</w:t>
      </w:r>
      <w:r w:rsidR="00284E5B">
        <w:rPr>
          <w:rFonts w:ascii="Arial" w:hAnsi="Arial" w:cs="Arial"/>
          <w:sz w:val="24"/>
          <w:szCs w:val="24"/>
        </w:rPr>
        <w:t xml:space="preserve"> </w:t>
      </w:r>
      <w:r w:rsidRPr="00D13AD4">
        <w:rPr>
          <w:rFonts w:ascii="Arial" w:hAnsi="Arial" w:cs="Arial"/>
          <w:sz w:val="24"/>
          <w:szCs w:val="24"/>
        </w:rPr>
        <w:t xml:space="preserve">sustancialmente en los resultados de las investigaciones y de las tesis doctorales e incorpora las aportaciones de autores en la temática. </w:t>
      </w:r>
    </w:p>
    <w:p w:rsidR="00A11849" w:rsidRPr="00D13AD4" w:rsidRDefault="00A11849" w:rsidP="00A11849">
      <w:pPr>
        <w:jc w:val="both"/>
        <w:rPr>
          <w:rFonts w:ascii="Arial" w:hAnsi="Arial" w:cs="Arial"/>
          <w:sz w:val="24"/>
          <w:szCs w:val="24"/>
        </w:rPr>
      </w:pPr>
      <w:r w:rsidRPr="00D13AD4">
        <w:rPr>
          <w:rFonts w:ascii="Arial" w:hAnsi="Arial" w:cs="Arial"/>
          <w:sz w:val="24"/>
          <w:szCs w:val="24"/>
        </w:rPr>
        <w:t xml:space="preserve">Se parte en su concepción del sistema de relaciones categoriales de la formación integral que se establece entre la cultura, la educación el desarrollo y el aprendizaje, en el que este proceso se concibe como mediador de la educación para el desarrollo humano.    </w:t>
      </w:r>
    </w:p>
    <w:p w:rsidR="00A11849" w:rsidRPr="00D13AD4" w:rsidRDefault="00A11849" w:rsidP="00A11849">
      <w:pPr>
        <w:jc w:val="both"/>
        <w:rPr>
          <w:rFonts w:ascii="Arial" w:hAnsi="Arial" w:cs="Arial"/>
          <w:sz w:val="24"/>
          <w:szCs w:val="24"/>
        </w:rPr>
      </w:pPr>
      <w:r w:rsidRPr="00D13AD4">
        <w:rPr>
          <w:rFonts w:ascii="Arial" w:hAnsi="Arial" w:cs="Arial"/>
          <w:sz w:val="24"/>
          <w:szCs w:val="24"/>
        </w:rPr>
        <w:lastRenderedPageBreak/>
        <w:t>La gestión de este proceso se enmarca para su mejor comprensión por las teorías principales que explican el aprendizaje y que sustentan la modelación propuesta a partir de la reflexión como unidad de análisis y la reflexividad  como el proceso que la desarrolla. Se articula a esta unidad la explicación de los procesos que explican como el ser humano aprende, en el orden de la relación de lo cognitivo y lo afectivo,  la calidad de su aprendizaje en tanto que sea desarrollador,  el papel de la actividad y la comunicación. Se ha considerado importante la distinción de los niveles de aprendizaje individual y grupal  así como  sus particularidades, atendiendo a la diversidad cultural, los estilos, ritmos de aprendizaje y las etapas del desarrollo.</w:t>
      </w:r>
    </w:p>
    <w:p w:rsidR="005F7047" w:rsidRPr="00D64B8F" w:rsidRDefault="00A11849" w:rsidP="00894A5C">
      <w:pPr>
        <w:jc w:val="both"/>
        <w:rPr>
          <w:rFonts w:ascii="Arial" w:eastAsia="Calibri" w:hAnsi="Arial" w:cs="Arial"/>
          <w:b/>
        </w:rPr>
      </w:pPr>
      <w:r w:rsidRPr="00D13AD4">
        <w:rPr>
          <w:rFonts w:ascii="Arial" w:hAnsi="Arial" w:cs="Arial"/>
          <w:sz w:val="24"/>
          <w:szCs w:val="24"/>
        </w:rPr>
        <w:t>Se desarrolla la asignatura en talleres cuyo peso fundamental descansa en la preparación y participación del discente. Los talleres tienen la estructura siguiente:</w:t>
      </w:r>
      <w:r w:rsidR="00284E5B">
        <w:rPr>
          <w:rFonts w:ascii="Arial" w:hAnsi="Arial" w:cs="Arial"/>
          <w:sz w:val="24"/>
          <w:szCs w:val="24"/>
        </w:rPr>
        <w:t xml:space="preserve"> </w:t>
      </w:r>
      <w:r w:rsidRPr="00D13AD4">
        <w:rPr>
          <w:rFonts w:ascii="Arial" w:hAnsi="Arial" w:cs="Arial"/>
          <w:sz w:val="24"/>
          <w:szCs w:val="24"/>
        </w:rPr>
        <w:t>Rescate metodológico de los contenidos anteriores en general por equipos</w:t>
      </w:r>
      <w:r w:rsidR="00284E5B">
        <w:rPr>
          <w:rFonts w:ascii="Arial" w:hAnsi="Arial" w:cs="Arial"/>
          <w:sz w:val="24"/>
          <w:szCs w:val="24"/>
        </w:rPr>
        <w:t>, d</w:t>
      </w:r>
      <w:r w:rsidRPr="00D13AD4">
        <w:rPr>
          <w:rFonts w:ascii="Arial" w:hAnsi="Arial" w:cs="Arial"/>
          <w:sz w:val="24"/>
          <w:szCs w:val="24"/>
        </w:rPr>
        <w:t>evoluciones del profesor realizando las precisiones necesarias</w:t>
      </w:r>
      <w:r w:rsidR="00284E5B">
        <w:rPr>
          <w:rFonts w:ascii="Arial" w:hAnsi="Arial" w:cs="Arial"/>
          <w:sz w:val="24"/>
          <w:szCs w:val="24"/>
        </w:rPr>
        <w:t>, p</w:t>
      </w:r>
      <w:r w:rsidRPr="00D13AD4">
        <w:rPr>
          <w:rFonts w:ascii="Arial" w:hAnsi="Arial" w:cs="Arial"/>
          <w:sz w:val="24"/>
          <w:szCs w:val="24"/>
        </w:rPr>
        <w:t>lanteamiento temático del nuevo contenido</w:t>
      </w:r>
      <w:r w:rsidR="00284E5B">
        <w:rPr>
          <w:rFonts w:ascii="Arial" w:hAnsi="Arial" w:cs="Arial"/>
          <w:sz w:val="24"/>
          <w:szCs w:val="24"/>
        </w:rPr>
        <w:t>,  d</w:t>
      </w:r>
      <w:r w:rsidRPr="00D13AD4">
        <w:rPr>
          <w:rFonts w:ascii="Arial" w:hAnsi="Arial" w:cs="Arial"/>
          <w:sz w:val="24"/>
          <w:szCs w:val="24"/>
        </w:rPr>
        <w:t>iscusión del tema</w:t>
      </w:r>
      <w:r w:rsidR="00894A5C">
        <w:rPr>
          <w:rFonts w:ascii="Arial" w:hAnsi="Arial" w:cs="Arial"/>
          <w:sz w:val="24"/>
          <w:szCs w:val="24"/>
        </w:rPr>
        <w:t xml:space="preserve">, </w:t>
      </w:r>
      <w:r w:rsidRPr="00D13AD4">
        <w:rPr>
          <w:rFonts w:ascii="Arial" w:hAnsi="Arial" w:cs="Arial"/>
          <w:sz w:val="24"/>
          <w:szCs w:val="24"/>
        </w:rPr>
        <w:t xml:space="preserve">Integración </w:t>
      </w:r>
      <w:r w:rsidR="00894A5C">
        <w:rPr>
          <w:rFonts w:ascii="Arial" w:hAnsi="Arial" w:cs="Arial"/>
          <w:sz w:val="24"/>
          <w:szCs w:val="24"/>
        </w:rPr>
        <w:t>y cierre.</w:t>
      </w:r>
    </w:p>
    <w:sectPr w:rsidR="005F7047" w:rsidRPr="00D64B8F" w:rsidSect="00B1476B">
      <w:footerReference w:type="default" r:id="rId9"/>
      <w:pgSz w:w="11906" w:h="16838"/>
      <w:pgMar w:top="1417" w:right="1701" w:bottom="1417" w:left="1701" w:header="708" w:footer="708" w:gutter="0"/>
      <w:pgNumType w:start="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2AF8" w:rsidRDefault="00622AF8" w:rsidP="00B1476B">
      <w:pPr>
        <w:spacing w:after="0" w:line="240" w:lineRule="auto"/>
      </w:pPr>
      <w:r>
        <w:separator/>
      </w:r>
    </w:p>
  </w:endnote>
  <w:endnote w:type="continuationSeparator" w:id="0">
    <w:p w:rsidR="00622AF8" w:rsidRDefault="00622AF8" w:rsidP="00B14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2737648"/>
      <w:docPartObj>
        <w:docPartGallery w:val="Page Numbers (Bottom of Page)"/>
        <w:docPartUnique/>
      </w:docPartObj>
    </w:sdtPr>
    <w:sdtEndPr/>
    <w:sdtContent>
      <w:p w:rsidR="00B1476B" w:rsidRDefault="00B1476B">
        <w:pPr>
          <w:pStyle w:val="Piedepgina"/>
          <w:jc w:val="right"/>
        </w:pPr>
        <w:r>
          <w:fldChar w:fldCharType="begin"/>
        </w:r>
        <w:r>
          <w:instrText>PAGE   \* MERGEFORMAT</w:instrText>
        </w:r>
        <w:r>
          <w:fldChar w:fldCharType="separate"/>
        </w:r>
        <w:r w:rsidR="00652E53">
          <w:rPr>
            <w:noProof/>
          </w:rPr>
          <w:t>39</w:t>
        </w:r>
        <w:r>
          <w:fldChar w:fldCharType="end"/>
        </w:r>
      </w:p>
    </w:sdtContent>
  </w:sdt>
  <w:p w:rsidR="00B1476B" w:rsidRDefault="00B1476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2AF8" w:rsidRDefault="00622AF8" w:rsidP="00B1476B">
      <w:pPr>
        <w:spacing w:after="0" w:line="240" w:lineRule="auto"/>
      </w:pPr>
      <w:r>
        <w:separator/>
      </w:r>
    </w:p>
  </w:footnote>
  <w:footnote w:type="continuationSeparator" w:id="0">
    <w:p w:rsidR="00622AF8" w:rsidRDefault="00622AF8" w:rsidP="00B147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3C6851"/>
    <w:multiLevelType w:val="hybridMultilevel"/>
    <w:tmpl w:val="F98AC30E"/>
    <w:lvl w:ilvl="0" w:tplc="C5304510">
      <w:start w:val="1"/>
      <w:numFmt w:val="decimal"/>
      <w:lvlText w:val="%1."/>
      <w:lvlJc w:val="left"/>
      <w:pPr>
        <w:ind w:left="36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3ED660A3"/>
    <w:multiLevelType w:val="hybridMultilevel"/>
    <w:tmpl w:val="32D8E48E"/>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
    <w:nsid w:val="5CD6389A"/>
    <w:multiLevelType w:val="hybridMultilevel"/>
    <w:tmpl w:val="309E7E0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649D235D"/>
    <w:multiLevelType w:val="hybridMultilevel"/>
    <w:tmpl w:val="2D2EC04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768229A6"/>
    <w:multiLevelType w:val="hybridMultilevel"/>
    <w:tmpl w:val="00F04B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7A8E6A83"/>
    <w:multiLevelType w:val="hybridMultilevel"/>
    <w:tmpl w:val="E4BE0812"/>
    <w:lvl w:ilvl="0" w:tplc="0C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E0B"/>
    <w:rsid w:val="000458A0"/>
    <w:rsid w:val="00050AEF"/>
    <w:rsid w:val="00105A53"/>
    <w:rsid w:val="00171320"/>
    <w:rsid w:val="00284E5B"/>
    <w:rsid w:val="00332E0B"/>
    <w:rsid w:val="003372BD"/>
    <w:rsid w:val="00436D95"/>
    <w:rsid w:val="004C1013"/>
    <w:rsid w:val="0054468C"/>
    <w:rsid w:val="005D68E0"/>
    <w:rsid w:val="005F7047"/>
    <w:rsid w:val="00622AF8"/>
    <w:rsid w:val="00652E53"/>
    <w:rsid w:val="007324FE"/>
    <w:rsid w:val="00854E9C"/>
    <w:rsid w:val="00894A5C"/>
    <w:rsid w:val="009136C8"/>
    <w:rsid w:val="00933582"/>
    <w:rsid w:val="009A4938"/>
    <w:rsid w:val="00A11849"/>
    <w:rsid w:val="00A514FF"/>
    <w:rsid w:val="00AA51BE"/>
    <w:rsid w:val="00AC06ED"/>
    <w:rsid w:val="00AC6EFD"/>
    <w:rsid w:val="00B1476B"/>
    <w:rsid w:val="00BC5056"/>
    <w:rsid w:val="00D64B8F"/>
    <w:rsid w:val="00DA20C0"/>
    <w:rsid w:val="00EF1204"/>
    <w:rsid w:val="00F43A40"/>
    <w:rsid w:val="00F70DF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paragraph" w:styleId="Textoindependiente2">
    <w:name w:val="Body Text 2"/>
    <w:basedOn w:val="Normal"/>
    <w:link w:val="Textoindependiente2Car"/>
    <w:uiPriority w:val="99"/>
    <w:unhideWhenUsed/>
    <w:rsid w:val="00894A5C"/>
    <w:pPr>
      <w:spacing w:after="120" w:line="480" w:lineRule="auto"/>
    </w:pPr>
    <w:rPr>
      <w:rFonts w:ascii="Times New Roman" w:eastAsia="Times New Roman" w:hAnsi="Times New Roman" w:cs="Times New Roman"/>
      <w:sz w:val="20"/>
      <w:szCs w:val="20"/>
      <w:lang w:eastAsia="es-ES"/>
    </w:rPr>
  </w:style>
  <w:style w:type="character" w:customStyle="1" w:styleId="Textoindependiente2Car">
    <w:name w:val="Texto independiente 2 Car"/>
    <w:basedOn w:val="Fuentedeprrafopredeter"/>
    <w:link w:val="Textoindependiente2"/>
    <w:uiPriority w:val="99"/>
    <w:rsid w:val="00894A5C"/>
    <w:rPr>
      <w:rFonts w:ascii="Times New Roman" w:eastAsia="Times New Roman" w:hAnsi="Times New Roman" w:cs="Times New Roman"/>
      <w:sz w:val="20"/>
      <w:szCs w:val="20"/>
      <w:lang w:eastAsia="es-ES"/>
    </w:rPr>
  </w:style>
  <w:style w:type="paragraph" w:styleId="Encabezado">
    <w:name w:val="header"/>
    <w:basedOn w:val="Normal"/>
    <w:link w:val="EncabezadoCar"/>
    <w:uiPriority w:val="99"/>
    <w:unhideWhenUsed/>
    <w:rsid w:val="00B1476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1476B"/>
  </w:style>
  <w:style w:type="paragraph" w:styleId="Piedepgina">
    <w:name w:val="footer"/>
    <w:basedOn w:val="Normal"/>
    <w:link w:val="PiedepginaCar"/>
    <w:uiPriority w:val="99"/>
    <w:unhideWhenUsed/>
    <w:rsid w:val="00B1476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147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paragraph" w:styleId="Textoindependiente2">
    <w:name w:val="Body Text 2"/>
    <w:basedOn w:val="Normal"/>
    <w:link w:val="Textoindependiente2Car"/>
    <w:uiPriority w:val="99"/>
    <w:unhideWhenUsed/>
    <w:rsid w:val="00894A5C"/>
    <w:pPr>
      <w:spacing w:after="120" w:line="480" w:lineRule="auto"/>
    </w:pPr>
    <w:rPr>
      <w:rFonts w:ascii="Times New Roman" w:eastAsia="Times New Roman" w:hAnsi="Times New Roman" w:cs="Times New Roman"/>
      <w:sz w:val="20"/>
      <w:szCs w:val="20"/>
      <w:lang w:eastAsia="es-ES"/>
    </w:rPr>
  </w:style>
  <w:style w:type="character" w:customStyle="1" w:styleId="Textoindependiente2Car">
    <w:name w:val="Texto independiente 2 Car"/>
    <w:basedOn w:val="Fuentedeprrafopredeter"/>
    <w:link w:val="Textoindependiente2"/>
    <w:uiPriority w:val="99"/>
    <w:rsid w:val="00894A5C"/>
    <w:rPr>
      <w:rFonts w:ascii="Times New Roman" w:eastAsia="Times New Roman" w:hAnsi="Times New Roman" w:cs="Times New Roman"/>
      <w:sz w:val="20"/>
      <w:szCs w:val="20"/>
      <w:lang w:eastAsia="es-ES"/>
    </w:rPr>
  </w:style>
  <w:style w:type="paragraph" w:styleId="Encabezado">
    <w:name w:val="header"/>
    <w:basedOn w:val="Normal"/>
    <w:link w:val="EncabezadoCar"/>
    <w:uiPriority w:val="99"/>
    <w:unhideWhenUsed/>
    <w:rsid w:val="00B1476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1476B"/>
  </w:style>
  <w:style w:type="paragraph" w:styleId="Piedepgina">
    <w:name w:val="footer"/>
    <w:basedOn w:val="Normal"/>
    <w:link w:val="PiedepginaCar"/>
    <w:uiPriority w:val="99"/>
    <w:unhideWhenUsed/>
    <w:rsid w:val="00B1476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147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7B9F1C-FFD4-4677-92C1-F892280E2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2513</Words>
  <Characters>13822</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Celia Alina</dc:creator>
  <cp:lastModifiedBy>Homero</cp:lastModifiedBy>
  <cp:revision>4</cp:revision>
  <dcterms:created xsi:type="dcterms:W3CDTF">2013-06-17T09:13:00Z</dcterms:created>
  <dcterms:modified xsi:type="dcterms:W3CDTF">2013-06-20T08:27:00Z</dcterms:modified>
</cp:coreProperties>
</file>