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27" w:rsidRDefault="008103F2" w:rsidP="008103F2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8103F2">
        <w:rPr>
          <w:rFonts w:ascii="Arial" w:hAnsi="Arial" w:cs="Arial"/>
          <w:b/>
          <w:i/>
          <w:sz w:val="32"/>
          <w:szCs w:val="32"/>
          <w:u w:val="single"/>
        </w:rPr>
        <w:t>Total de Graduados por año</w:t>
      </w:r>
    </w:p>
    <w:p w:rsidR="00766884" w:rsidRDefault="00766884" w:rsidP="008103F2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766884" w:rsidRDefault="00766884" w:rsidP="008103F2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766884" w:rsidRDefault="00766884" w:rsidP="008103F2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766884" w:rsidRDefault="00766884" w:rsidP="008103F2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70"/>
        <w:gridCol w:w="3402"/>
      </w:tblGrid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Procedencia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Defendidos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INDER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MINED STGO</w:t>
            </w:r>
          </w:p>
        </w:tc>
        <w:tc>
          <w:tcPr>
            <w:tcW w:w="3402" w:type="dxa"/>
          </w:tcPr>
          <w:p w:rsidR="00766884" w:rsidRDefault="00FB2B0C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50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UNICA</w:t>
            </w:r>
          </w:p>
        </w:tc>
        <w:tc>
          <w:tcPr>
            <w:tcW w:w="3402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21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MANZANILLO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GTMO</w:t>
            </w:r>
          </w:p>
        </w:tc>
        <w:tc>
          <w:tcPr>
            <w:tcW w:w="3402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HOLGUIN</w:t>
            </w:r>
          </w:p>
        </w:tc>
        <w:tc>
          <w:tcPr>
            <w:tcW w:w="3402" w:type="dxa"/>
          </w:tcPr>
          <w:p w:rsidR="00766884" w:rsidRDefault="00FB2B0C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60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MINSAP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9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Esc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Pro PCC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CAMAGUEY</w:t>
            </w:r>
          </w:p>
        </w:tc>
        <w:tc>
          <w:tcPr>
            <w:tcW w:w="3402" w:type="dxa"/>
          </w:tcPr>
          <w:p w:rsidR="00766884" w:rsidRDefault="00FB2B0C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34</w:t>
            </w:r>
          </w:p>
        </w:tc>
      </w:tr>
      <w:tr w:rsidR="00766884" w:rsidTr="000F5D5E">
        <w:tc>
          <w:tcPr>
            <w:tcW w:w="3470" w:type="dxa"/>
          </w:tcPr>
          <w:p w:rsidR="00766884" w:rsidRDefault="000F5D5E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GRANMA</w:t>
            </w:r>
          </w:p>
        </w:tc>
        <w:tc>
          <w:tcPr>
            <w:tcW w:w="3402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  <w:r w:rsidR="000F5D5E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</w:tr>
      <w:tr w:rsidR="002B243A" w:rsidTr="000F5D5E">
        <w:tc>
          <w:tcPr>
            <w:tcW w:w="3470" w:type="dxa"/>
          </w:tcPr>
          <w:p w:rsidR="002B243A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SANCTI SPÍRITUS </w:t>
            </w:r>
          </w:p>
        </w:tc>
        <w:tc>
          <w:tcPr>
            <w:tcW w:w="3402" w:type="dxa"/>
          </w:tcPr>
          <w:p w:rsidR="002B243A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</w:tr>
      <w:tr w:rsidR="002B243A" w:rsidTr="000F5D5E">
        <w:tc>
          <w:tcPr>
            <w:tcW w:w="3470" w:type="dxa"/>
          </w:tcPr>
          <w:p w:rsidR="002B243A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LAS TUNAS</w:t>
            </w:r>
          </w:p>
        </w:tc>
        <w:tc>
          <w:tcPr>
            <w:tcW w:w="3402" w:type="dxa"/>
          </w:tcPr>
          <w:p w:rsidR="002B243A" w:rsidRDefault="000F5D5E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10</w:t>
            </w:r>
          </w:p>
        </w:tc>
      </w:tr>
      <w:tr w:rsidR="00766884" w:rsidTr="000F5D5E">
        <w:tc>
          <w:tcPr>
            <w:tcW w:w="3470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BUFETES</w:t>
            </w:r>
          </w:p>
        </w:tc>
        <w:tc>
          <w:tcPr>
            <w:tcW w:w="3402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</w:tr>
      <w:tr w:rsidR="00766884" w:rsidTr="000F5D5E">
        <w:tc>
          <w:tcPr>
            <w:tcW w:w="3470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CITMA</w:t>
            </w:r>
          </w:p>
        </w:tc>
        <w:tc>
          <w:tcPr>
            <w:tcW w:w="3402" w:type="dxa"/>
          </w:tcPr>
          <w:p w:rsidR="00766884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UO</w:t>
            </w:r>
          </w:p>
        </w:tc>
        <w:tc>
          <w:tcPr>
            <w:tcW w:w="3402" w:type="dxa"/>
          </w:tcPr>
          <w:p w:rsidR="00766884" w:rsidRDefault="004C195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VENEZUELA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12</w:t>
            </w:r>
            <w:r>
              <w:rPr>
                <w:rFonts w:ascii="Arial" w:hAnsi="Arial" w:cs="Arial"/>
                <w:b/>
                <w:sz w:val="32"/>
                <w:szCs w:val="32"/>
              </w:rPr>
              <w:t>(UNEFA)</w:t>
            </w:r>
            <w:r>
              <w:rPr>
                <w:rFonts w:ascii="Arial" w:hAnsi="Arial" w:cs="Arial"/>
                <w:b/>
                <w:sz w:val="32"/>
                <w:szCs w:val="32"/>
              </w:rPr>
              <w:t>+2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MEXICO</w:t>
            </w:r>
          </w:p>
        </w:tc>
        <w:tc>
          <w:tcPr>
            <w:tcW w:w="3402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</w:tr>
      <w:tr w:rsidR="00766884" w:rsidTr="000F5D5E">
        <w:tc>
          <w:tcPr>
            <w:tcW w:w="3470" w:type="dxa"/>
          </w:tcPr>
          <w:p w:rsidR="00766884" w:rsidRDefault="00766884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ECUADOR</w:t>
            </w:r>
          </w:p>
        </w:tc>
        <w:tc>
          <w:tcPr>
            <w:tcW w:w="3402" w:type="dxa"/>
          </w:tcPr>
          <w:p w:rsidR="00766884" w:rsidRDefault="000F5D5E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20</w:t>
            </w:r>
          </w:p>
        </w:tc>
      </w:tr>
      <w:tr w:rsidR="002B243A" w:rsidTr="000F5D5E">
        <w:tc>
          <w:tcPr>
            <w:tcW w:w="3470" w:type="dxa"/>
          </w:tcPr>
          <w:p w:rsidR="002B243A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COLOMBIA</w:t>
            </w:r>
          </w:p>
        </w:tc>
        <w:tc>
          <w:tcPr>
            <w:tcW w:w="3402" w:type="dxa"/>
          </w:tcPr>
          <w:p w:rsidR="002B243A" w:rsidRDefault="002B243A" w:rsidP="000F5D5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</w:tbl>
    <w:p w:rsidR="00766884" w:rsidRDefault="000F5D5E" w:rsidP="008103F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textWrapping" w:clear="all"/>
      </w:r>
    </w:p>
    <w:p w:rsidR="000F5D5E" w:rsidRDefault="000F5D5E" w:rsidP="008103F2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0F5D5E" w:rsidRDefault="004C1954" w:rsidP="008103F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  <w:lang w:eastAsia="es-ES"/>
        </w:rPr>
        <w:lastRenderedPageBreak/>
        <w:drawing>
          <wp:inline distT="0" distB="0" distL="0" distR="0" wp14:anchorId="1CC74EEC" wp14:editId="100EB2AB">
            <wp:extent cx="5638800" cy="401955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F5D5E" w:rsidRPr="00766884" w:rsidRDefault="000F5D5E" w:rsidP="008103F2">
      <w:pPr>
        <w:jc w:val="center"/>
        <w:rPr>
          <w:rFonts w:ascii="Arial" w:hAnsi="Arial" w:cs="Arial"/>
          <w:b/>
          <w:sz w:val="32"/>
          <w:szCs w:val="32"/>
        </w:rPr>
      </w:pPr>
    </w:p>
    <w:p w:rsidR="008103F2" w:rsidRPr="00504CDD" w:rsidRDefault="008103F2" w:rsidP="008103F2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>Año 2010</w:t>
      </w:r>
      <w:r w:rsidR="00E4521D" w:rsidRPr="00504CDD">
        <w:rPr>
          <w:rFonts w:ascii="Arial" w:hAnsi="Arial" w:cs="Arial"/>
          <w:b/>
          <w:sz w:val="24"/>
          <w:szCs w:val="24"/>
        </w:rPr>
        <w:t>: 58</w:t>
      </w:r>
      <w:r w:rsidR="00FF5777" w:rsidRPr="00504CDD">
        <w:rPr>
          <w:rFonts w:ascii="Arial" w:hAnsi="Arial" w:cs="Arial"/>
          <w:b/>
          <w:sz w:val="24"/>
          <w:szCs w:val="24"/>
        </w:rPr>
        <w:t xml:space="preserve"> estudiantes 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Inder: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Mined: 5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Única: 9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Manzanillo: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Guantánamo: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Holguin: 20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SCU: 7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Hospital: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Escuela Provincial del Partido</w:t>
      </w:r>
      <w:r w:rsidR="00992BFF" w:rsidRPr="00504CDD">
        <w:rPr>
          <w:rFonts w:ascii="Arial" w:hAnsi="Arial" w:cs="Arial"/>
          <w:sz w:val="24"/>
          <w:szCs w:val="24"/>
        </w:rPr>
        <w:t>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Camagüey: 1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Minsap: 2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UO: 2</w:t>
      </w:r>
    </w:p>
    <w:p w:rsidR="008103F2" w:rsidRPr="00504CDD" w:rsidRDefault="008103F2" w:rsidP="008103F2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Unefa: 7</w:t>
      </w:r>
    </w:p>
    <w:p w:rsidR="00DF7078" w:rsidRPr="00504CDD" w:rsidRDefault="00DF7078" w:rsidP="008103F2">
      <w:pPr>
        <w:rPr>
          <w:rFonts w:ascii="Arial" w:hAnsi="Arial" w:cs="Arial"/>
          <w:sz w:val="24"/>
          <w:szCs w:val="24"/>
        </w:rPr>
      </w:pPr>
    </w:p>
    <w:p w:rsidR="00FF5777" w:rsidRPr="00504CDD" w:rsidRDefault="00FF5777" w:rsidP="00FF5777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>Año 2011</w:t>
      </w:r>
      <w:r w:rsidR="00BA58CA" w:rsidRPr="00504CDD">
        <w:rPr>
          <w:rFonts w:ascii="Arial" w:hAnsi="Arial" w:cs="Arial"/>
          <w:b/>
          <w:sz w:val="24"/>
          <w:szCs w:val="24"/>
        </w:rPr>
        <w:t>: 66</w:t>
      </w:r>
      <w:r w:rsidRPr="00504CDD">
        <w:rPr>
          <w:rFonts w:ascii="Arial" w:hAnsi="Arial" w:cs="Arial"/>
          <w:b/>
          <w:sz w:val="24"/>
          <w:szCs w:val="24"/>
        </w:rPr>
        <w:t xml:space="preserve"> estudiantes 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lastRenderedPageBreak/>
        <w:t>México: 5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Ecuador: 8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MC: 3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Camaguey: 2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Única: 5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Unefa: 5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Venezuela: 2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Minsap: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Holguín: 9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SCU: 4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Colombia: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Citma: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Granma: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Bufetes Colectivos: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Bayamo ONAT</w:t>
      </w:r>
      <w:r w:rsidR="001E118B" w:rsidRPr="00504CDD">
        <w:rPr>
          <w:rFonts w:ascii="Arial" w:hAnsi="Arial" w:cs="Arial"/>
          <w:sz w:val="24"/>
          <w:szCs w:val="24"/>
        </w:rPr>
        <w:t>: 6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Bayamo Hospital</w:t>
      </w:r>
      <w:r w:rsidR="001E118B" w:rsidRPr="00504CDD">
        <w:rPr>
          <w:rFonts w:ascii="Arial" w:hAnsi="Arial" w:cs="Arial"/>
          <w:sz w:val="24"/>
          <w:szCs w:val="24"/>
        </w:rPr>
        <w:t>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Bufete especial: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Filial universitaria: 1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Club matanzas: 2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Blas roca: 2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Ciencias médicas: 4</w:t>
      </w:r>
    </w:p>
    <w:p w:rsidR="00BA58CA" w:rsidRPr="00504CDD" w:rsidRDefault="00BA58CA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UO: 1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</w:rPr>
      </w:pPr>
    </w:p>
    <w:p w:rsidR="000D54A6" w:rsidRPr="00504CDD" w:rsidRDefault="000D54A6" w:rsidP="000D54A6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 xml:space="preserve">Año 2012: </w:t>
      </w:r>
      <w:r w:rsidR="00C126D1" w:rsidRPr="00504CDD">
        <w:rPr>
          <w:rFonts w:ascii="Arial" w:hAnsi="Arial" w:cs="Arial"/>
          <w:b/>
          <w:sz w:val="24"/>
          <w:szCs w:val="24"/>
        </w:rPr>
        <w:t>43</w:t>
      </w:r>
      <w:r w:rsidRPr="00504CDD">
        <w:rPr>
          <w:rFonts w:ascii="Arial" w:hAnsi="Arial" w:cs="Arial"/>
          <w:b/>
          <w:sz w:val="24"/>
          <w:szCs w:val="24"/>
        </w:rPr>
        <w:t xml:space="preserve"> estudiantes </w:t>
      </w:r>
    </w:p>
    <w:p w:rsidR="00BA58CA" w:rsidRPr="00504CDD" w:rsidRDefault="003841AF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UC: 3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UCP- SCU: 15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  <w:lang w:val="en-US"/>
        </w:rPr>
      </w:pPr>
      <w:r w:rsidRPr="00504CDD">
        <w:rPr>
          <w:rFonts w:ascii="Arial" w:hAnsi="Arial" w:cs="Arial"/>
          <w:sz w:val="24"/>
          <w:szCs w:val="24"/>
          <w:lang w:val="en-US"/>
        </w:rPr>
        <w:t xml:space="preserve">Mined: </w:t>
      </w:r>
      <w:r w:rsidR="007F46DA" w:rsidRPr="00504CDD">
        <w:rPr>
          <w:rFonts w:ascii="Arial" w:hAnsi="Arial" w:cs="Arial"/>
          <w:sz w:val="24"/>
          <w:szCs w:val="24"/>
          <w:lang w:val="en-US"/>
        </w:rPr>
        <w:t>3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  <w:lang w:val="en-US"/>
        </w:rPr>
      </w:pPr>
      <w:r w:rsidRPr="00504CDD">
        <w:rPr>
          <w:rFonts w:ascii="Arial" w:hAnsi="Arial" w:cs="Arial"/>
          <w:sz w:val="24"/>
          <w:szCs w:val="24"/>
          <w:lang w:val="en-US"/>
        </w:rPr>
        <w:t>CeeS: 3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  <w:lang w:val="en-US"/>
        </w:rPr>
      </w:pPr>
      <w:r w:rsidRPr="00504CDD">
        <w:rPr>
          <w:rFonts w:ascii="Arial" w:hAnsi="Arial" w:cs="Arial"/>
          <w:sz w:val="24"/>
          <w:szCs w:val="24"/>
          <w:lang w:val="en-US"/>
        </w:rPr>
        <w:t>Guantánamo: 1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  <w:lang w:val="en-US"/>
        </w:rPr>
      </w:pPr>
      <w:r w:rsidRPr="00504CDD">
        <w:rPr>
          <w:rFonts w:ascii="Arial" w:hAnsi="Arial" w:cs="Arial"/>
          <w:sz w:val="24"/>
          <w:szCs w:val="24"/>
          <w:lang w:val="en-US"/>
        </w:rPr>
        <w:t xml:space="preserve">UCP Holguin: </w:t>
      </w:r>
      <w:r w:rsidR="007F46DA" w:rsidRPr="00504CDD">
        <w:rPr>
          <w:rFonts w:ascii="Arial" w:hAnsi="Arial" w:cs="Arial"/>
          <w:sz w:val="24"/>
          <w:szCs w:val="24"/>
          <w:lang w:val="en-US"/>
        </w:rPr>
        <w:t>8</w:t>
      </w:r>
    </w:p>
    <w:p w:rsidR="003841AF" w:rsidRPr="00504CDD" w:rsidRDefault="003841AF" w:rsidP="00FF5777">
      <w:pPr>
        <w:rPr>
          <w:rFonts w:ascii="Arial" w:hAnsi="Arial" w:cs="Arial"/>
          <w:sz w:val="24"/>
          <w:szCs w:val="24"/>
          <w:lang w:val="en-US"/>
        </w:rPr>
      </w:pPr>
      <w:r w:rsidRPr="00504CDD">
        <w:rPr>
          <w:rFonts w:ascii="Arial" w:hAnsi="Arial" w:cs="Arial"/>
          <w:sz w:val="24"/>
          <w:szCs w:val="24"/>
          <w:lang w:val="en-US"/>
        </w:rPr>
        <w:lastRenderedPageBreak/>
        <w:t xml:space="preserve">IPLAC: </w:t>
      </w:r>
      <w:r w:rsidR="007F46DA" w:rsidRPr="00504CDD">
        <w:rPr>
          <w:rFonts w:ascii="Arial" w:hAnsi="Arial" w:cs="Arial"/>
          <w:sz w:val="24"/>
          <w:szCs w:val="24"/>
          <w:lang w:val="en-US"/>
        </w:rPr>
        <w:t>9</w:t>
      </w:r>
    </w:p>
    <w:p w:rsidR="003841AF" w:rsidRDefault="003841AF" w:rsidP="00FF5777">
      <w:pPr>
        <w:rPr>
          <w:rFonts w:ascii="Arial" w:hAnsi="Arial" w:cs="Arial"/>
          <w:sz w:val="24"/>
          <w:szCs w:val="24"/>
        </w:rPr>
      </w:pPr>
      <w:r w:rsidRPr="00E90B80">
        <w:rPr>
          <w:rFonts w:ascii="Arial" w:hAnsi="Arial" w:cs="Arial"/>
          <w:sz w:val="24"/>
          <w:szCs w:val="24"/>
        </w:rPr>
        <w:t>Bayamo: 1</w:t>
      </w:r>
    </w:p>
    <w:p w:rsidR="000F5D5E" w:rsidRPr="00E90B80" w:rsidRDefault="000F5D5E" w:rsidP="00FF5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UO: 1</w:t>
      </w:r>
    </w:p>
    <w:p w:rsidR="00BA58CA" w:rsidRPr="00E90B80" w:rsidRDefault="00BA58CA" w:rsidP="00FF5777">
      <w:pPr>
        <w:rPr>
          <w:rFonts w:ascii="Arial" w:hAnsi="Arial" w:cs="Arial"/>
          <w:sz w:val="24"/>
          <w:szCs w:val="24"/>
        </w:rPr>
      </w:pPr>
    </w:p>
    <w:p w:rsidR="008E4329" w:rsidRPr="00504CDD" w:rsidRDefault="008E4329" w:rsidP="008E4329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 xml:space="preserve">Año 2013: </w:t>
      </w:r>
      <w:r w:rsidR="001F68F7" w:rsidRPr="00504CDD">
        <w:rPr>
          <w:rFonts w:ascii="Arial" w:hAnsi="Arial" w:cs="Arial"/>
          <w:b/>
          <w:sz w:val="24"/>
          <w:szCs w:val="24"/>
        </w:rPr>
        <w:t>56</w:t>
      </w:r>
      <w:r w:rsidRPr="00504CDD">
        <w:rPr>
          <w:rFonts w:ascii="Arial" w:hAnsi="Arial" w:cs="Arial"/>
          <w:b/>
          <w:sz w:val="24"/>
          <w:szCs w:val="24"/>
        </w:rPr>
        <w:t xml:space="preserve"> estudiantes </w:t>
      </w:r>
    </w:p>
    <w:p w:rsidR="008E4329" w:rsidRPr="00504CDD" w:rsidRDefault="008E4329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 Holguin</w:t>
      </w:r>
      <w:r w:rsidR="00F5201C" w:rsidRPr="00504CDD">
        <w:rPr>
          <w:rFonts w:ascii="Arial" w:hAnsi="Arial" w:cs="Arial"/>
          <w:sz w:val="24"/>
          <w:szCs w:val="24"/>
        </w:rPr>
        <w:t>: 5</w:t>
      </w:r>
    </w:p>
    <w:p w:rsidR="008E4329" w:rsidRPr="00504CDD" w:rsidRDefault="008E4329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 UCP: 5</w:t>
      </w:r>
    </w:p>
    <w:p w:rsidR="008E4329" w:rsidRPr="00504CDD" w:rsidRDefault="008E4329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IPIAC: 14</w:t>
      </w:r>
    </w:p>
    <w:p w:rsidR="00F5201C" w:rsidRPr="00504CDD" w:rsidRDefault="00F5201C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Camagüey: 10</w:t>
      </w:r>
    </w:p>
    <w:p w:rsidR="00F5201C" w:rsidRPr="00504CDD" w:rsidRDefault="00F5201C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Santiago: 9</w:t>
      </w:r>
    </w:p>
    <w:p w:rsidR="00F5201C" w:rsidRPr="00504CDD" w:rsidRDefault="00F5201C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</w:t>
      </w:r>
      <w:r w:rsidR="001F68F7" w:rsidRPr="00504CDD">
        <w:rPr>
          <w:rFonts w:ascii="Arial" w:hAnsi="Arial" w:cs="Arial"/>
          <w:sz w:val="24"/>
          <w:szCs w:val="24"/>
        </w:rPr>
        <w:t>: 1</w:t>
      </w:r>
    </w:p>
    <w:p w:rsidR="00E75084" w:rsidRPr="00504CDD" w:rsidRDefault="00E75084" w:rsidP="008E4329">
      <w:pPr>
        <w:rPr>
          <w:rFonts w:ascii="Arial" w:hAnsi="Arial" w:cs="Arial"/>
          <w:sz w:val="24"/>
          <w:szCs w:val="24"/>
        </w:rPr>
      </w:pPr>
    </w:p>
    <w:p w:rsidR="00AC76E1" w:rsidRPr="00504CDD" w:rsidRDefault="00AC76E1" w:rsidP="00AC76E1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 xml:space="preserve">Año 2014: 38 estudiantes </w:t>
      </w:r>
    </w:p>
    <w:p w:rsidR="008E4329" w:rsidRPr="00E90B80" w:rsidRDefault="00AC76E1" w:rsidP="008E4329">
      <w:pPr>
        <w:rPr>
          <w:rFonts w:ascii="Arial" w:hAnsi="Arial" w:cs="Arial"/>
          <w:sz w:val="24"/>
          <w:szCs w:val="24"/>
        </w:rPr>
      </w:pPr>
      <w:r w:rsidRPr="00E90B80">
        <w:rPr>
          <w:rFonts w:ascii="Arial" w:hAnsi="Arial" w:cs="Arial"/>
          <w:sz w:val="24"/>
          <w:szCs w:val="24"/>
        </w:rPr>
        <w:t xml:space="preserve"> UCP Santiago: </w:t>
      </w:r>
      <w:r w:rsidR="00E75084" w:rsidRPr="00E90B80">
        <w:rPr>
          <w:rFonts w:ascii="Arial" w:hAnsi="Arial" w:cs="Arial"/>
          <w:sz w:val="24"/>
          <w:szCs w:val="24"/>
        </w:rPr>
        <w:t>9</w:t>
      </w:r>
    </w:p>
    <w:p w:rsidR="00AC76E1" w:rsidRPr="00E90B80" w:rsidRDefault="00AC76E1" w:rsidP="008E4329">
      <w:pPr>
        <w:rPr>
          <w:rFonts w:ascii="Arial" w:hAnsi="Arial" w:cs="Arial"/>
          <w:sz w:val="24"/>
          <w:szCs w:val="24"/>
        </w:rPr>
      </w:pPr>
      <w:r w:rsidRPr="00E90B80">
        <w:rPr>
          <w:rFonts w:ascii="Arial" w:hAnsi="Arial" w:cs="Arial"/>
          <w:sz w:val="24"/>
          <w:szCs w:val="24"/>
        </w:rPr>
        <w:t xml:space="preserve">UC FFD Granma: </w:t>
      </w:r>
      <w:r w:rsidR="00E75084" w:rsidRPr="00E90B80">
        <w:rPr>
          <w:rFonts w:ascii="Arial" w:hAnsi="Arial" w:cs="Arial"/>
          <w:sz w:val="24"/>
          <w:szCs w:val="24"/>
        </w:rPr>
        <w:t>3</w:t>
      </w:r>
    </w:p>
    <w:p w:rsidR="00AC76E1" w:rsidRPr="00504CDD" w:rsidRDefault="00E75084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Única</w:t>
      </w:r>
      <w:r w:rsidR="00AC76E1" w:rsidRPr="00504CDD">
        <w:rPr>
          <w:rFonts w:ascii="Arial" w:hAnsi="Arial" w:cs="Arial"/>
          <w:sz w:val="24"/>
          <w:szCs w:val="24"/>
        </w:rPr>
        <w:t xml:space="preserve">: </w:t>
      </w:r>
      <w:r w:rsidRPr="00504CDD">
        <w:rPr>
          <w:rFonts w:ascii="Arial" w:hAnsi="Arial" w:cs="Arial"/>
          <w:sz w:val="24"/>
          <w:szCs w:val="24"/>
        </w:rPr>
        <w:t>7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UCM Santi Spiritu: </w:t>
      </w:r>
      <w:r w:rsidR="00E75084" w:rsidRPr="00504CDD">
        <w:rPr>
          <w:rFonts w:ascii="Arial" w:hAnsi="Arial" w:cs="Arial"/>
          <w:sz w:val="24"/>
          <w:szCs w:val="24"/>
        </w:rPr>
        <w:t>4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UC: 2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Sun: 4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UCP Tunas: </w:t>
      </w:r>
      <w:r w:rsidR="00E75084" w:rsidRPr="00504CDD">
        <w:rPr>
          <w:rFonts w:ascii="Arial" w:hAnsi="Arial" w:cs="Arial"/>
          <w:sz w:val="24"/>
          <w:szCs w:val="24"/>
        </w:rPr>
        <w:t>5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UCP: Matanzas: 1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Manzanillo: 1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 Bayamo: 1</w:t>
      </w:r>
    </w:p>
    <w:p w:rsidR="00AC76E1" w:rsidRPr="00504CDD" w:rsidRDefault="00AC76E1" w:rsidP="008E4329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 UCAM: 1</w:t>
      </w:r>
    </w:p>
    <w:p w:rsidR="001E0E54" w:rsidRPr="00504CDD" w:rsidRDefault="001E0E54" w:rsidP="008E4329">
      <w:pPr>
        <w:rPr>
          <w:rFonts w:ascii="Arial" w:hAnsi="Arial" w:cs="Arial"/>
          <w:sz w:val="24"/>
          <w:szCs w:val="24"/>
        </w:rPr>
      </w:pPr>
    </w:p>
    <w:p w:rsidR="001E0E54" w:rsidRPr="00504CDD" w:rsidRDefault="001E0E54" w:rsidP="001E0E54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>Año 2015: 5</w:t>
      </w:r>
      <w:r w:rsidR="007471E8" w:rsidRPr="00504CDD">
        <w:rPr>
          <w:rFonts w:ascii="Arial" w:hAnsi="Arial" w:cs="Arial"/>
          <w:b/>
          <w:sz w:val="24"/>
          <w:szCs w:val="24"/>
        </w:rPr>
        <w:t>7</w:t>
      </w:r>
      <w:r w:rsidRPr="00504CDD">
        <w:rPr>
          <w:rFonts w:ascii="Arial" w:hAnsi="Arial" w:cs="Arial"/>
          <w:b/>
          <w:sz w:val="24"/>
          <w:szCs w:val="24"/>
        </w:rPr>
        <w:t xml:space="preserve"> estudiantes </w:t>
      </w:r>
    </w:p>
    <w:p w:rsidR="003E5DAF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Holguín: 15</w:t>
      </w:r>
    </w:p>
    <w:p w:rsidR="007471E8" w:rsidRPr="00504CDD" w:rsidRDefault="007471E8" w:rsidP="001E0E54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UCAM: 7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504CDD">
        <w:rPr>
          <w:rFonts w:ascii="Arial" w:hAnsi="Arial" w:cs="Arial"/>
          <w:sz w:val="24"/>
          <w:szCs w:val="24"/>
        </w:rPr>
        <w:t>Holguin</w:t>
      </w:r>
      <w:proofErr w:type="spellEnd"/>
      <w:r w:rsidRPr="00504CDD">
        <w:rPr>
          <w:rFonts w:ascii="Arial" w:hAnsi="Arial" w:cs="Arial"/>
          <w:sz w:val="24"/>
          <w:szCs w:val="24"/>
        </w:rPr>
        <w:t>: 2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SCU: 4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lastRenderedPageBreak/>
        <w:t>UCAM: 9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UO: 12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Granma: 3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  <w:r w:rsidRPr="00504CDD">
        <w:rPr>
          <w:rFonts w:ascii="Arial" w:hAnsi="Arial" w:cs="Arial"/>
          <w:sz w:val="24"/>
          <w:szCs w:val="24"/>
        </w:rPr>
        <w:t>UCP Tunas: 5</w:t>
      </w:r>
    </w:p>
    <w:p w:rsidR="007471E8" w:rsidRPr="00504CDD" w:rsidRDefault="007471E8" w:rsidP="001E0E54">
      <w:pPr>
        <w:rPr>
          <w:rFonts w:ascii="Arial" w:hAnsi="Arial" w:cs="Arial"/>
          <w:sz w:val="24"/>
          <w:szCs w:val="24"/>
        </w:rPr>
      </w:pPr>
    </w:p>
    <w:p w:rsidR="00E90B80" w:rsidRPr="00504CDD" w:rsidRDefault="00613302" w:rsidP="008103F2">
      <w:pPr>
        <w:rPr>
          <w:rFonts w:ascii="Arial" w:hAnsi="Arial" w:cs="Arial"/>
          <w:b/>
          <w:sz w:val="24"/>
          <w:szCs w:val="24"/>
        </w:rPr>
      </w:pPr>
      <w:r w:rsidRPr="00504CDD">
        <w:rPr>
          <w:rFonts w:ascii="Arial" w:hAnsi="Arial" w:cs="Arial"/>
          <w:b/>
          <w:sz w:val="24"/>
          <w:szCs w:val="24"/>
        </w:rPr>
        <w:t>Graduados</w:t>
      </w:r>
      <w:r w:rsidR="00E90B80">
        <w:rPr>
          <w:rFonts w:ascii="Arial" w:hAnsi="Arial" w:cs="Arial"/>
          <w:b/>
          <w:sz w:val="24"/>
          <w:szCs w:val="24"/>
        </w:rPr>
        <w:t xml:space="preserve"> Doctores Tribunal Universidad de Oriente</w:t>
      </w:r>
    </w:p>
    <w:tbl>
      <w:tblPr>
        <w:tblStyle w:val="Tablaconcuadrcula"/>
        <w:tblW w:w="0" w:type="auto"/>
        <w:tblInd w:w="1809" w:type="dxa"/>
        <w:tblLook w:val="04A0" w:firstRow="1" w:lastRow="0" w:firstColumn="1" w:lastColumn="0" w:noHBand="0" w:noVBand="1"/>
      </w:tblPr>
      <w:tblGrid>
        <w:gridCol w:w="3293"/>
        <w:gridCol w:w="2094"/>
      </w:tblGrid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Año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Graduados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66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56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sz w:val="24"/>
                <w:szCs w:val="24"/>
              </w:rPr>
              <w:t>57</w:t>
            </w:r>
          </w:p>
        </w:tc>
      </w:tr>
      <w:tr w:rsidR="00E90B80" w:rsidTr="00E90B80">
        <w:tc>
          <w:tcPr>
            <w:tcW w:w="3293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2094" w:type="dxa"/>
          </w:tcPr>
          <w:p w:rsidR="00E90B80" w:rsidRDefault="00E90B80" w:rsidP="008103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4CDD">
              <w:rPr>
                <w:rFonts w:ascii="Arial" w:hAnsi="Arial" w:cs="Arial"/>
                <w:b/>
                <w:sz w:val="24"/>
                <w:szCs w:val="24"/>
              </w:rPr>
              <w:t>318</w:t>
            </w:r>
          </w:p>
        </w:tc>
      </w:tr>
    </w:tbl>
    <w:p w:rsidR="008103F2" w:rsidRPr="00504CDD" w:rsidRDefault="008103F2" w:rsidP="008103F2">
      <w:pPr>
        <w:rPr>
          <w:rFonts w:ascii="Arial" w:hAnsi="Arial" w:cs="Arial"/>
          <w:b/>
          <w:sz w:val="24"/>
          <w:szCs w:val="24"/>
        </w:rPr>
      </w:pPr>
    </w:p>
    <w:p w:rsidR="00613302" w:rsidRPr="00613302" w:rsidRDefault="00E90B80" w:rsidP="00613302">
      <w:pPr>
        <w:rPr>
          <w:rFonts w:ascii="Arial" w:hAnsi="Arial" w:cs="Arial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 wp14:anchorId="7525FF1E" wp14:editId="50A3651C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13302" w:rsidRPr="008E4329" w:rsidRDefault="00613302" w:rsidP="008103F2">
      <w:pPr>
        <w:rPr>
          <w:rFonts w:ascii="Arial" w:hAnsi="Arial" w:cs="Arial"/>
          <w:sz w:val="32"/>
          <w:szCs w:val="32"/>
        </w:rPr>
      </w:pPr>
    </w:p>
    <w:sectPr w:rsidR="00613302" w:rsidRPr="008E4329" w:rsidSect="008103F2">
      <w:pgSz w:w="11906" w:h="16838"/>
      <w:pgMar w:top="568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03F2"/>
    <w:rsid w:val="0004226C"/>
    <w:rsid w:val="000D54A6"/>
    <w:rsid w:val="000F5D5E"/>
    <w:rsid w:val="001E0E54"/>
    <w:rsid w:val="001E118B"/>
    <w:rsid w:val="001F68F7"/>
    <w:rsid w:val="002B243A"/>
    <w:rsid w:val="0031706B"/>
    <w:rsid w:val="003841AF"/>
    <w:rsid w:val="003E5DAF"/>
    <w:rsid w:val="004C1954"/>
    <w:rsid w:val="00504CDD"/>
    <w:rsid w:val="00613302"/>
    <w:rsid w:val="00640AE6"/>
    <w:rsid w:val="006A433A"/>
    <w:rsid w:val="007471E8"/>
    <w:rsid w:val="00766884"/>
    <w:rsid w:val="007F46DA"/>
    <w:rsid w:val="008103F2"/>
    <w:rsid w:val="008E4329"/>
    <w:rsid w:val="00992BFF"/>
    <w:rsid w:val="009D1C83"/>
    <w:rsid w:val="00A03002"/>
    <w:rsid w:val="00AC76E1"/>
    <w:rsid w:val="00BA58CA"/>
    <w:rsid w:val="00BE209B"/>
    <w:rsid w:val="00C04427"/>
    <w:rsid w:val="00C126D1"/>
    <w:rsid w:val="00DF7078"/>
    <w:rsid w:val="00E4521D"/>
    <w:rsid w:val="00E75084"/>
    <w:rsid w:val="00E90B80"/>
    <w:rsid w:val="00F5201C"/>
    <w:rsid w:val="00FB2B0C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01B0D-5A98-4451-8557-18CC38BC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0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PROCEDENCIA DE LOS DEFENDIDOS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Hoja2!$C$2</c:f>
              <c:strCache>
                <c:ptCount val="1"/>
                <c:pt idx="0">
                  <c:v>Defendidos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Hoja2!$B$3:$B$22</c:f>
              <c:strCache>
                <c:ptCount val="19"/>
                <c:pt idx="0">
                  <c:v>INDER</c:v>
                </c:pt>
                <c:pt idx="1">
                  <c:v>MINED STGO</c:v>
                </c:pt>
                <c:pt idx="2">
                  <c:v>UNICA</c:v>
                </c:pt>
                <c:pt idx="3">
                  <c:v>MANZANILLO</c:v>
                </c:pt>
                <c:pt idx="4">
                  <c:v>GTMO</c:v>
                </c:pt>
                <c:pt idx="5">
                  <c:v>HOLGUIN</c:v>
                </c:pt>
                <c:pt idx="6">
                  <c:v>MINSAP</c:v>
                </c:pt>
                <c:pt idx="7">
                  <c:v>Esc Pro PCC</c:v>
                </c:pt>
                <c:pt idx="8">
                  <c:v>CAMAGUEY</c:v>
                </c:pt>
                <c:pt idx="9">
                  <c:v>GRANMA</c:v>
                </c:pt>
                <c:pt idx="10">
                  <c:v>SANCTI SPÍRITUS </c:v>
                </c:pt>
                <c:pt idx="11">
                  <c:v>LAS TUNAS</c:v>
                </c:pt>
                <c:pt idx="12">
                  <c:v>BUFETES</c:v>
                </c:pt>
                <c:pt idx="13">
                  <c:v>CITMA</c:v>
                </c:pt>
                <c:pt idx="14">
                  <c:v>UO</c:v>
                </c:pt>
                <c:pt idx="15">
                  <c:v>VENEZUELA</c:v>
                </c:pt>
                <c:pt idx="16">
                  <c:v>MEXICO</c:v>
                </c:pt>
                <c:pt idx="17">
                  <c:v>ECUADOR</c:v>
                </c:pt>
                <c:pt idx="18">
                  <c:v>COLOMBIA</c:v>
                </c:pt>
              </c:strCache>
            </c:strRef>
          </c:cat>
          <c:val>
            <c:numRef>
              <c:f>Hoja2!$C$3:$C$22</c:f>
              <c:numCache>
                <c:formatCode>General</c:formatCode>
                <c:ptCount val="20"/>
                <c:pt idx="0">
                  <c:v>1</c:v>
                </c:pt>
                <c:pt idx="1">
                  <c:v>50</c:v>
                </c:pt>
                <c:pt idx="2">
                  <c:v>21</c:v>
                </c:pt>
                <c:pt idx="3">
                  <c:v>1</c:v>
                </c:pt>
                <c:pt idx="4">
                  <c:v>2</c:v>
                </c:pt>
                <c:pt idx="5">
                  <c:v>60</c:v>
                </c:pt>
                <c:pt idx="6">
                  <c:v>9</c:v>
                </c:pt>
                <c:pt idx="7">
                  <c:v>1</c:v>
                </c:pt>
                <c:pt idx="8">
                  <c:v>34</c:v>
                </c:pt>
                <c:pt idx="9">
                  <c:v>16</c:v>
                </c:pt>
                <c:pt idx="10">
                  <c:v>4</c:v>
                </c:pt>
                <c:pt idx="11">
                  <c:v>10</c:v>
                </c:pt>
                <c:pt idx="12">
                  <c:v>2</c:v>
                </c:pt>
                <c:pt idx="13">
                  <c:v>1</c:v>
                </c:pt>
                <c:pt idx="14">
                  <c:v>7</c:v>
                </c:pt>
                <c:pt idx="15">
                  <c:v>14</c:v>
                </c:pt>
                <c:pt idx="16">
                  <c:v>5</c:v>
                </c:pt>
                <c:pt idx="17">
                  <c:v>20</c:v>
                </c:pt>
                <c:pt idx="18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93330888"/>
        <c:axId val="293331280"/>
        <c:axId val="280247464"/>
      </c:bar3DChart>
      <c:catAx>
        <c:axId val="293330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93331280"/>
        <c:crosses val="autoZero"/>
        <c:auto val="1"/>
        <c:lblAlgn val="ctr"/>
        <c:lblOffset val="100"/>
        <c:noMultiLvlLbl val="0"/>
      </c:catAx>
      <c:valAx>
        <c:axId val="293331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93330888"/>
        <c:crosses val="autoZero"/>
        <c:crossBetween val="between"/>
      </c:valAx>
      <c:serAx>
        <c:axId val="28024746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93331280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DEFENDIDOS EN EL TRIBUNAL CP</a:t>
            </a:r>
            <a:r>
              <a:rPr lang="es-ES" baseline="0"/>
              <a:t> - UO</a:t>
            </a:r>
            <a:r>
              <a:rPr lang="es-ES"/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Hoja1!$A$4</c:f>
              <c:strCache>
                <c:ptCount val="1"/>
                <c:pt idx="0">
                  <c:v>2010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58</c:v>
                </c:pt>
              </c:numCache>
            </c:numRef>
          </c:val>
        </c:ser>
        <c:ser>
          <c:idx val="1"/>
          <c:order val="1"/>
          <c:tx>
            <c:strRef>
              <c:f>Hoja1!$A$5</c:f>
              <c:strCache>
                <c:ptCount val="1"/>
                <c:pt idx="0">
                  <c:v>2011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Hoja1!$B$5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</c:ser>
        <c:ser>
          <c:idx val="2"/>
          <c:order val="2"/>
          <c:tx>
            <c:strRef>
              <c:f>Hoja1!$A$6</c:f>
              <c:strCache>
                <c:ptCount val="1"/>
                <c:pt idx="0">
                  <c:v>2012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Hoja1!$B$6</c:f>
              <c:numCache>
                <c:formatCode>General</c:formatCode>
                <c:ptCount val="1"/>
                <c:pt idx="0">
                  <c:v>43</c:v>
                </c:pt>
              </c:numCache>
            </c:numRef>
          </c:val>
        </c:ser>
        <c:ser>
          <c:idx val="3"/>
          <c:order val="3"/>
          <c:tx>
            <c:strRef>
              <c:f>Hoja1!$A$7</c:f>
              <c:strCache>
                <c:ptCount val="1"/>
                <c:pt idx="0">
                  <c:v>2013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Hoja1!$B$7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</c:ser>
        <c:ser>
          <c:idx val="4"/>
          <c:order val="4"/>
          <c:tx>
            <c:strRef>
              <c:f>Hoja1!$A$8</c:f>
              <c:strCache>
                <c:ptCount val="1"/>
                <c:pt idx="0">
                  <c:v>2014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Hoja1!$B$8</c:f>
              <c:numCache>
                <c:formatCode>General</c:formatCode>
                <c:ptCount val="1"/>
                <c:pt idx="0">
                  <c:v>38</c:v>
                </c:pt>
              </c:numCache>
            </c:numRef>
          </c:val>
        </c:ser>
        <c:ser>
          <c:idx val="5"/>
          <c:order val="5"/>
          <c:tx>
            <c:strRef>
              <c:f>Hoja1!$A$9</c:f>
              <c:strCache>
                <c:ptCount val="1"/>
                <c:pt idx="0">
                  <c:v>2015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Hoja1!$B$9</c:f>
              <c:numCache>
                <c:formatCode>General</c:formatCode>
                <c:ptCount val="1"/>
                <c:pt idx="0">
                  <c:v>57</c:v>
                </c:pt>
              </c:numCache>
            </c:numRef>
          </c:val>
        </c:ser>
        <c:ser>
          <c:idx val="6"/>
          <c:order val="6"/>
          <c:tx>
            <c:strRef>
              <c:f>Hoja1!$A$10</c:f>
              <c:strCache>
                <c:ptCount val="1"/>
                <c:pt idx="0">
                  <c:v>Total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60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lumMod val="60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60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Hoja1!$B$3</c:f>
              <c:strCache>
                <c:ptCount val="1"/>
                <c:pt idx="0">
                  <c:v>Graduados</c:v>
                </c:pt>
              </c:strCache>
            </c:strRef>
          </c:cat>
          <c:val>
            <c:numRef>
              <c:f>Hoja1!$B$10</c:f>
              <c:numCache>
                <c:formatCode>General</c:formatCode>
                <c:ptCount val="1"/>
                <c:pt idx="0">
                  <c:v>318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233942160"/>
        <c:axId val="233942552"/>
      </c:barChart>
      <c:catAx>
        <c:axId val="233942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33942552"/>
        <c:crosses val="autoZero"/>
        <c:auto val="1"/>
        <c:lblAlgn val="ctr"/>
        <c:lblOffset val="100"/>
        <c:noMultiLvlLbl val="0"/>
      </c:catAx>
      <c:valAx>
        <c:axId val="233942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33942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CEES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 Montero Sosa</dc:creator>
  <cp:keywords/>
  <dc:description/>
  <cp:lastModifiedBy>CeeS</cp:lastModifiedBy>
  <cp:revision>5</cp:revision>
  <dcterms:created xsi:type="dcterms:W3CDTF">2015-09-22T18:51:00Z</dcterms:created>
  <dcterms:modified xsi:type="dcterms:W3CDTF">2015-09-22T19:30:00Z</dcterms:modified>
</cp:coreProperties>
</file>